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D54" w:rsidRPr="00CF03A3" w:rsidRDefault="00E25D54" w:rsidP="00E25D54">
      <w:pPr>
        <w:spacing w:after="0" w:line="240" w:lineRule="auto"/>
        <w:jc w:val="center"/>
        <w:outlineLvl w:val="0"/>
        <w:rPr>
          <w:rFonts w:ascii="Times New Roman" w:eastAsia="Times New Roman" w:hAnsi="Times New Roman" w:cs="Times New Roman"/>
          <w:b/>
          <w:bCs/>
          <w:kern w:val="36"/>
          <w:sz w:val="32"/>
          <w:szCs w:val="32"/>
          <w:u w:val="single"/>
          <w:lang/>
        </w:rPr>
      </w:pPr>
      <w:r w:rsidRPr="00CF03A3">
        <w:rPr>
          <w:rFonts w:ascii="Times New Roman" w:eastAsia="Times New Roman" w:hAnsi="Times New Roman" w:cs="Times New Roman"/>
          <w:b/>
          <w:bCs/>
          <w:kern w:val="36"/>
          <w:sz w:val="32"/>
          <w:szCs w:val="32"/>
          <w:u w:val="single"/>
          <w:lang/>
        </w:rPr>
        <w:t>Що відбувається з вашою декларацією після її подання?</w:t>
      </w:r>
    </w:p>
    <w:p w:rsidR="00C06892" w:rsidRDefault="00C06892" w:rsidP="00A44290">
      <w:pPr>
        <w:spacing w:after="0" w:line="240" w:lineRule="auto"/>
        <w:jc w:val="center"/>
        <w:outlineLvl w:val="0"/>
        <w:rPr>
          <w:rFonts w:asciiTheme="majorHAnsi" w:eastAsia="Times New Roman" w:hAnsiTheme="majorHAnsi" w:cstheme="majorHAnsi"/>
          <w:b/>
          <w:bCs/>
          <w:kern w:val="36"/>
          <w:sz w:val="28"/>
          <w:szCs w:val="28"/>
          <w:lang w:val="uk-UA"/>
        </w:rPr>
      </w:pPr>
    </w:p>
    <w:p w:rsidR="00A44290" w:rsidRDefault="00C34990" w:rsidP="00F77BE8">
      <w:pPr>
        <w:spacing w:after="0" w:line="240" w:lineRule="auto"/>
        <w:jc w:val="center"/>
        <w:outlineLvl w:val="0"/>
        <w:rPr>
          <w:rFonts w:asciiTheme="majorHAnsi" w:eastAsia="Times New Roman" w:hAnsiTheme="majorHAnsi" w:cstheme="majorHAnsi"/>
          <w:b/>
          <w:bCs/>
          <w:kern w:val="36"/>
          <w:sz w:val="28"/>
          <w:szCs w:val="28"/>
          <w:lang w:val="uk-UA"/>
        </w:rPr>
      </w:pPr>
      <w:r>
        <w:rPr>
          <w:rFonts w:asciiTheme="majorHAnsi" w:eastAsia="Times New Roman" w:hAnsiTheme="majorHAnsi" w:cstheme="majorHAnsi"/>
          <w:b/>
          <w:bCs/>
          <w:kern w:val="36"/>
          <w:sz w:val="28"/>
          <w:szCs w:val="28"/>
          <w:lang w:val="uk-UA"/>
        </w:rPr>
        <w:t xml:space="preserve"> </w:t>
      </w:r>
      <w:r w:rsidR="00A44290" w:rsidRPr="005276DA">
        <w:rPr>
          <w:rFonts w:asciiTheme="majorHAnsi" w:eastAsia="Times New Roman" w:hAnsiTheme="majorHAnsi" w:cstheme="majorHAnsi"/>
          <w:b/>
          <w:bCs/>
          <w:kern w:val="36"/>
          <w:sz w:val="28"/>
          <w:szCs w:val="28"/>
        </w:rPr>
        <w:t>НАЗК змінює підхід до відбору та перевірок декларацій</w:t>
      </w:r>
    </w:p>
    <w:p w:rsidR="00BE6D54" w:rsidRPr="00E25D54" w:rsidRDefault="00BE6D54" w:rsidP="00E25D54">
      <w:pPr>
        <w:spacing w:after="0" w:line="240" w:lineRule="auto"/>
        <w:jc w:val="both"/>
        <w:rPr>
          <w:rFonts w:asciiTheme="majorHAnsi" w:eastAsia="Times New Roman" w:hAnsiTheme="majorHAnsi" w:cstheme="majorHAnsi"/>
          <w:color w:val="000000"/>
          <w:sz w:val="28"/>
          <w:szCs w:val="28"/>
          <w:lang w:val="uk-UA"/>
        </w:rPr>
      </w:pPr>
    </w:p>
    <w:p w:rsidR="00FA05F9" w:rsidRDefault="00A44290" w:rsidP="00A44290">
      <w:pPr>
        <w:spacing w:after="0" w:line="240" w:lineRule="auto"/>
        <w:ind w:firstLine="360"/>
        <w:jc w:val="both"/>
        <w:rPr>
          <w:rFonts w:asciiTheme="majorHAnsi" w:eastAsia="Times New Roman" w:hAnsiTheme="majorHAnsi" w:cstheme="majorHAnsi"/>
          <w:color w:val="000000"/>
          <w:sz w:val="28"/>
          <w:szCs w:val="28"/>
          <w:lang w:val="uk-UA"/>
        </w:rPr>
      </w:pPr>
      <w:r w:rsidRPr="00B7006B">
        <w:rPr>
          <w:rFonts w:asciiTheme="majorHAnsi" w:eastAsia="Times New Roman" w:hAnsiTheme="majorHAnsi" w:cstheme="majorHAnsi"/>
          <w:color w:val="000000"/>
          <w:sz w:val="28"/>
          <w:szCs w:val="28"/>
        </w:rPr>
        <w:t>НАЗК розроб</w:t>
      </w:r>
      <w:proofErr w:type="spellStart"/>
      <w:r>
        <w:rPr>
          <w:rFonts w:asciiTheme="majorHAnsi" w:eastAsia="Times New Roman" w:hAnsiTheme="majorHAnsi" w:cstheme="majorHAnsi"/>
          <w:color w:val="000000"/>
          <w:sz w:val="28"/>
          <w:szCs w:val="28"/>
          <w:lang w:val="uk-UA"/>
        </w:rPr>
        <w:t>лено</w:t>
      </w:r>
      <w:proofErr w:type="spellEnd"/>
      <w:r w:rsidRPr="00B7006B">
        <w:rPr>
          <w:rFonts w:asciiTheme="majorHAnsi" w:eastAsia="Times New Roman" w:hAnsiTheme="majorHAnsi" w:cstheme="majorHAnsi"/>
          <w:color w:val="000000"/>
          <w:sz w:val="28"/>
          <w:szCs w:val="28"/>
        </w:rPr>
        <w:t xml:space="preserve"> та впровадж</w:t>
      </w:r>
      <w:proofErr w:type="spellStart"/>
      <w:r>
        <w:rPr>
          <w:rFonts w:asciiTheme="majorHAnsi" w:eastAsia="Times New Roman" w:hAnsiTheme="majorHAnsi" w:cstheme="majorHAnsi"/>
          <w:color w:val="000000"/>
          <w:sz w:val="28"/>
          <w:szCs w:val="28"/>
          <w:lang w:val="uk-UA"/>
        </w:rPr>
        <w:t>ено</w:t>
      </w:r>
      <w:proofErr w:type="spellEnd"/>
      <w:r w:rsidRPr="00B7006B">
        <w:rPr>
          <w:rFonts w:asciiTheme="majorHAnsi" w:eastAsia="Times New Roman" w:hAnsiTheme="majorHAnsi" w:cstheme="majorHAnsi"/>
          <w:color w:val="000000"/>
          <w:sz w:val="28"/>
          <w:szCs w:val="28"/>
        </w:rPr>
        <w:t xml:space="preserve"> кардинально новий підхід до відбору декларацій для перевірки та самих перевірок.</w:t>
      </w:r>
      <w:r>
        <w:rPr>
          <w:rFonts w:asciiTheme="majorHAnsi" w:eastAsia="Times New Roman" w:hAnsiTheme="majorHAnsi" w:cstheme="majorHAnsi"/>
          <w:color w:val="000000"/>
          <w:sz w:val="28"/>
          <w:szCs w:val="28"/>
          <w:lang w:val="uk-UA"/>
        </w:rPr>
        <w:t xml:space="preserve"> </w:t>
      </w:r>
      <w:r w:rsidRPr="00B7006B">
        <w:rPr>
          <w:rFonts w:asciiTheme="majorHAnsi" w:eastAsia="Times New Roman" w:hAnsiTheme="majorHAnsi" w:cstheme="majorHAnsi"/>
          <w:color w:val="000000"/>
          <w:sz w:val="28"/>
          <w:szCs w:val="28"/>
        </w:rPr>
        <w:t>Він дозволить перевірити максимальну кількість поданих декларацій, оптимізувати процес проведення перевірок та підвищити ефективність проведених повних перевірок декларацій.</w:t>
      </w:r>
    </w:p>
    <w:p w:rsidR="00FA05F9" w:rsidRDefault="00A44290" w:rsidP="00A44290">
      <w:pPr>
        <w:spacing w:after="0" w:line="240" w:lineRule="auto"/>
        <w:ind w:firstLine="360"/>
        <w:jc w:val="both"/>
        <w:rPr>
          <w:rFonts w:asciiTheme="majorHAnsi" w:hAnsiTheme="majorHAnsi" w:cstheme="majorHAnsi"/>
          <w:color w:val="000000"/>
          <w:sz w:val="28"/>
          <w:szCs w:val="28"/>
          <w:lang w:val="uk-UA"/>
        </w:rPr>
      </w:pPr>
      <w:r w:rsidRPr="00B7006B">
        <w:rPr>
          <w:rFonts w:asciiTheme="majorHAnsi" w:eastAsia="Times New Roman" w:hAnsiTheme="majorHAnsi" w:cstheme="majorHAnsi"/>
          <w:color w:val="000000"/>
          <w:sz w:val="28"/>
          <w:szCs w:val="28"/>
        </w:rPr>
        <w:br/>
      </w:r>
      <w:r w:rsidR="00FA05F9">
        <w:rPr>
          <w:rFonts w:asciiTheme="majorHAnsi" w:hAnsiTheme="majorHAnsi" w:cstheme="majorHAnsi"/>
          <w:color w:val="000000"/>
          <w:sz w:val="28"/>
          <w:szCs w:val="28"/>
          <w:lang w:val="uk-UA"/>
        </w:rPr>
        <w:t xml:space="preserve">      </w:t>
      </w:r>
      <w:r w:rsidR="00FA05F9" w:rsidRPr="00FA05F9">
        <w:rPr>
          <w:rFonts w:asciiTheme="majorHAnsi" w:hAnsiTheme="majorHAnsi" w:cstheme="majorHAnsi"/>
          <w:color w:val="000000"/>
          <w:sz w:val="28"/>
          <w:szCs w:val="28"/>
        </w:rPr>
        <w:t>Тепер не важливим є рівень посади службовця, а вирішальним є показник ризикованості його декларації.</w:t>
      </w:r>
    </w:p>
    <w:p w:rsidR="00FA05F9" w:rsidRDefault="00A44290" w:rsidP="00BE6D54">
      <w:pPr>
        <w:spacing w:after="0" w:line="240" w:lineRule="auto"/>
        <w:jc w:val="both"/>
        <w:rPr>
          <w:rFonts w:asciiTheme="majorHAnsi" w:eastAsia="Times New Roman" w:hAnsiTheme="majorHAnsi" w:cstheme="majorHAnsi"/>
          <w:color w:val="000000"/>
          <w:sz w:val="28"/>
          <w:szCs w:val="28"/>
          <w:lang w:val="uk-UA"/>
        </w:rPr>
      </w:pPr>
      <w:r w:rsidRPr="00B7006B">
        <w:rPr>
          <w:rFonts w:asciiTheme="majorHAnsi" w:eastAsia="Times New Roman" w:hAnsiTheme="majorHAnsi" w:cstheme="majorHAnsi"/>
          <w:color w:val="000000"/>
          <w:sz w:val="28"/>
          <w:szCs w:val="28"/>
        </w:rPr>
        <w:br/>
      </w:r>
      <w:r>
        <w:rPr>
          <w:rFonts w:asciiTheme="majorHAnsi" w:eastAsia="Times New Roman" w:hAnsiTheme="majorHAnsi" w:cstheme="majorHAnsi"/>
          <w:color w:val="000000"/>
          <w:sz w:val="28"/>
          <w:szCs w:val="28"/>
          <w:lang w:val="uk-UA"/>
        </w:rPr>
        <w:t xml:space="preserve">     </w:t>
      </w:r>
      <w:r w:rsidRPr="00B7006B">
        <w:rPr>
          <w:rFonts w:asciiTheme="majorHAnsi" w:eastAsia="Times New Roman" w:hAnsiTheme="majorHAnsi" w:cstheme="majorHAnsi"/>
          <w:color w:val="000000"/>
          <w:sz w:val="28"/>
          <w:szCs w:val="28"/>
        </w:rPr>
        <w:t>Планується  перевірити до 30% всіх поданих декларацій автоматизовано програмними засобами Реєстру декларацій. А для проведення повних перевірок силами уповноважених осіб НАЗК у першу чергу відібрати декларації, які містять ознаки незаконного збагачення чи необгрунтованості активів.</w:t>
      </w:r>
    </w:p>
    <w:p w:rsidR="00FA05F9" w:rsidRDefault="00FA05F9" w:rsidP="00A44290">
      <w:pPr>
        <w:spacing w:after="0" w:line="240" w:lineRule="auto"/>
        <w:ind w:firstLine="360"/>
        <w:jc w:val="both"/>
        <w:rPr>
          <w:rFonts w:asciiTheme="majorHAnsi" w:eastAsia="Times New Roman" w:hAnsiTheme="majorHAnsi" w:cstheme="majorHAnsi"/>
          <w:color w:val="000000"/>
          <w:sz w:val="28"/>
          <w:szCs w:val="28"/>
          <w:lang w:val="uk-UA"/>
        </w:rPr>
      </w:pPr>
    </w:p>
    <w:p w:rsidR="00A44290" w:rsidRDefault="00A44290" w:rsidP="00A44290">
      <w:pPr>
        <w:spacing w:after="0" w:line="240" w:lineRule="auto"/>
        <w:ind w:firstLine="360"/>
        <w:jc w:val="both"/>
        <w:rPr>
          <w:rFonts w:asciiTheme="majorHAnsi" w:eastAsia="Times New Roman" w:hAnsiTheme="majorHAnsi" w:cstheme="majorHAnsi"/>
          <w:color w:val="000000"/>
          <w:sz w:val="28"/>
          <w:szCs w:val="28"/>
          <w:lang w:val="uk-UA"/>
        </w:rPr>
      </w:pPr>
      <w:r>
        <w:rPr>
          <w:rFonts w:asciiTheme="majorHAnsi" w:eastAsia="Times New Roman" w:hAnsiTheme="majorHAnsi" w:cstheme="majorHAnsi"/>
          <w:color w:val="000000"/>
          <w:sz w:val="28"/>
          <w:szCs w:val="28"/>
          <w:lang w:val="uk-UA"/>
        </w:rPr>
        <w:t xml:space="preserve">   </w:t>
      </w:r>
      <w:r w:rsidRPr="00B7006B">
        <w:rPr>
          <w:rFonts w:asciiTheme="majorHAnsi" w:eastAsia="Times New Roman" w:hAnsiTheme="majorHAnsi" w:cstheme="majorHAnsi"/>
          <w:color w:val="000000"/>
          <w:sz w:val="28"/>
          <w:szCs w:val="28"/>
        </w:rPr>
        <w:t>Як це працюватиме?</w:t>
      </w:r>
    </w:p>
    <w:p w:rsidR="00FB6892" w:rsidRPr="00FB6892" w:rsidRDefault="00FB6892" w:rsidP="00A44290">
      <w:pPr>
        <w:spacing w:after="0" w:line="240" w:lineRule="auto"/>
        <w:ind w:firstLine="360"/>
        <w:jc w:val="both"/>
        <w:rPr>
          <w:rFonts w:asciiTheme="majorHAnsi" w:eastAsia="Times New Roman" w:hAnsiTheme="majorHAnsi" w:cstheme="majorHAnsi"/>
          <w:color w:val="000000"/>
          <w:sz w:val="28"/>
          <w:szCs w:val="28"/>
          <w:lang w:val="uk-UA"/>
        </w:rPr>
      </w:pPr>
    </w:p>
    <w:p w:rsidR="00A44290" w:rsidRPr="00B7006B" w:rsidRDefault="00A44290" w:rsidP="00A44290">
      <w:pPr>
        <w:spacing w:after="0" w:line="240" w:lineRule="auto"/>
        <w:ind w:firstLine="360"/>
        <w:jc w:val="both"/>
        <w:rPr>
          <w:rFonts w:asciiTheme="majorHAnsi" w:eastAsia="Times New Roman" w:hAnsiTheme="majorHAnsi" w:cstheme="majorHAnsi"/>
          <w:color w:val="000000"/>
          <w:sz w:val="28"/>
          <w:szCs w:val="28"/>
          <w:lang w:val="uk-UA"/>
        </w:rPr>
      </w:pPr>
      <w:r>
        <w:rPr>
          <w:rFonts w:asciiTheme="majorHAnsi" w:eastAsia="Times New Roman" w:hAnsiTheme="majorHAnsi" w:cstheme="majorHAnsi"/>
          <w:color w:val="000000"/>
          <w:sz w:val="28"/>
          <w:szCs w:val="28"/>
          <w:lang w:val="uk-UA"/>
        </w:rPr>
        <w:t xml:space="preserve">  </w:t>
      </w:r>
      <w:r w:rsidRPr="00B7006B">
        <w:rPr>
          <w:rFonts w:asciiTheme="majorHAnsi" w:eastAsia="Times New Roman" w:hAnsiTheme="majorHAnsi" w:cstheme="majorHAnsi"/>
          <w:color w:val="000000"/>
          <w:sz w:val="28"/>
          <w:szCs w:val="28"/>
        </w:rPr>
        <w:t>Новий підхід ґрунтується на оцінці ризиків, яка здійснюється шляхом:</w:t>
      </w:r>
    </w:p>
    <w:p w:rsidR="00A44290" w:rsidRPr="00B7006B" w:rsidRDefault="00A44290" w:rsidP="00A44290">
      <w:pPr>
        <w:numPr>
          <w:ilvl w:val="0"/>
          <w:numId w:val="8"/>
        </w:numPr>
        <w:tabs>
          <w:tab w:val="clear" w:pos="720"/>
          <w:tab w:val="num" w:pos="851"/>
        </w:tabs>
        <w:spacing w:after="0"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А</w:t>
      </w:r>
      <w:r w:rsidRPr="00B7006B">
        <w:rPr>
          <w:rFonts w:asciiTheme="majorHAnsi" w:eastAsia="Times New Roman" w:hAnsiTheme="majorHAnsi" w:cstheme="majorHAnsi"/>
          <w:color w:val="000000"/>
          <w:sz w:val="28"/>
          <w:szCs w:val="28"/>
        </w:rPr>
        <w:t>налізу даних декларації та ідентифікації в ній ризиків (невідповідностей даних декларації даним реєстрів, банків даних, спрацювання певних формул, наприклад, на наявність ознак незаконного збагачення чи необґрунтованості активів) за допомогою логічного та арифметичного контролю;</w:t>
      </w:r>
    </w:p>
    <w:p w:rsidR="00A44290" w:rsidRPr="00B7006B" w:rsidRDefault="00A44290" w:rsidP="00A44290">
      <w:pPr>
        <w:numPr>
          <w:ilvl w:val="0"/>
          <w:numId w:val="8"/>
        </w:numPr>
        <w:tabs>
          <w:tab w:val="clear" w:pos="720"/>
          <w:tab w:val="num" w:pos="851"/>
        </w:tabs>
        <w:spacing w:after="0"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В</w:t>
      </w:r>
      <w:r w:rsidRPr="00B7006B">
        <w:rPr>
          <w:rFonts w:asciiTheme="majorHAnsi" w:eastAsia="Times New Roman" w:hAnsiTheme="majorHAnsi" w:cstheme="majorHAnsi"/>
          <w:color w:val="000000"/>
          <w:sz w:val="28"/>
          <w:szCs w:val="28"/>
        </w:rPr>
        <w:t>изначення вагового коефіцієнту кожного з виявлених у декларації ризиків (невідповідностей);</w:t>
      </w:r>
    </w:p>
    <w:p w:rsidR="00A44290" w:rsidRPr="00B7006B" w:rsidRDefault="00A44290" w:rsidP="00A44290">
      <w:pPr>
        <w:numPr>
          <w:ilvl w:val="0"/>
          <w:numId w:val="8"/>
        </w:numPr>
        <w:tabs>
          <w:tab w:val="clear" w:pos="720"/>
          <w:tab w:val="num" w:pos="851"/>
        </w:tabs>
        <w:spacing w:after="0"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Р</w:t>
      </w:r>
      <w:r w:rsidRPr="00B7006B">
        <w:rPr>
          <w:rFonts w:asciiTheme="majorHAnsi" w:eastAsia="Times New Roman" w:hAnsiTheme="majorHAnsi" w:cstheme="majorHAnsi"/>
          <w:color w:val="000000"/>
          <w:sz w:val="28"/>
          <w:szCs w:val="28"/>
        </w:rPr>
        <w:t>озрахунку показника рейтингу ризику декларації (визначається як сума коефіцієнтів всіх ідентифікованих ризиків (невідповідностей));</w:t>
      </w:r>
    </w:p>
    <w:p w:rsidR="00A44290" w:rsidRPr="001B7A5F" w:rsidRDefault="00A44290" w:rsidP="00A44290">
      <w:pPr>
        <w:numPr>
          <w:ilvl w:val="0"/>
          <w:numId w:val="8"/>
        </w:numPr>
        <w:tabs>
          <w:tab w:val="clear" w:pos="720"/>
          <w:tab w:val="num" w:pos="851"/>
        </w:tabs>
        <w:spacing w:after="0"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Р</w:t>
      </w:r>
      <w:r w:rsidRPr="00B7006B">
        <w:rPr>
          <w:rFonts w:asciiTheme="majorHAnsi" w:eastAsia="Times New Roman" w:hAnsiTheme="majorHAnsi" w:cstheme="majorHAnsi"/>
          <w:color w:val="000000"/>
          <w:sz w:val="28"/>
          <w:szCs w:val="28"/>
        </w:rPr>
        <w:t>анжування всіх декларацій за значенням показника рейтингу ризику (від більшого до меншого).</w:t>
      </w:r>
    </w:p>
    <w:p w:rsidR="00A44290" w:rsidRPr="00B7006B" w:rsidRDefault="00A44290" w:rsidP="00A44290">
      <w:pPr>
        <w:spacing w:after="0" w:line="240" w:lineRule="auto"/>
        <w:ind w:left="426"/>
        <w:jc w:val="both"/>
        <w:rPr>
          <w:rFonts w:asciiTheme="majorHAnsi" w:eastAsia="Times New Roman" w:hAnsiTheme="majorHAnsi" w:cstheme="majorHAnsi"/>
          <w:color w:val="000000"/>
          <w:sz w:val="28"/>
          <w:szCs w:val="28"/>
        </w:rPr>
      </w:pPr>
    </w:p>
    <w:p w:rsidR="00A44290" w:rsidRPr="001B7A5F" w:rsidRDefault="00A44290" w:rsidP="00F77BE8">
      <w:pPr>
        <w:spacing w:line="240" w:lineRule="auto"/>
        <w:ind w:firstLine="425"/>
        <w:jc w:val="both"/>
        <w:rPr>
          <w:rFonts w:asciiTheme="majorHAnsi" w:hAnsiTheme="majorHAnsi" w:cstheme="majorHAnsi"/>
          <w:sz w:val="28"/>
          <w:szCs w:val="28"/>
          <w:lang w:val="uk-UA"/>
        </w:rPr>
      </w:pPr>
      <w:r w:rsidRPr="001B7A5F">
        <w:rPr>
          <w:rFonts w:asciiTheme="majorHAnsi" w:eastAsia="Times New Roman" w:hAnsiTheme="majorHAnsi" w:cstheme="majorHAnsi"/>
          <w:color w:val="000000"/>
          <w:sz w:val="28"/>
          <w:szCs w:val="28"/>
        </w:rPr>
        <w:t>Надалі, залежно від показника рейтингу ризику декларації, буде обрано спосіб її перевірки - автоматизовано чи уповноваженою особою НАЗК.</w:t>
      </w:r>
      <w:r w:rsidRPr="001B7A5F">
        <w:rPr>
          <w:rFonts w:asciiTheme="majorHAnsi" w:eastAsia="Times New Roman" w:hAnsiTheme="majorHAnsi" w:cstheme="majorHAnsi"/>
          <w:color w:val="000000"/>
          <w:sz w:val="28"/>
          <w:szCs w:val="28"/>
        </w:rPr>
        <w:br/>
        <w:t>Автоматизована перевірка здійснюватиметься щодо тих декларацій, які мають найменший показник рейтингу ризику та можуть бути перевірені автоматизовано. При цьому не матиме значення посада декларанта. </w:t>
      </w:r>
      <w:r w:rsidRPr="001B7A5F">
        <w:rPr>
          <w:rFonts w:asciiTheme="majorHAnsi" w:eastAsia="Times New Roman" w:hAnsiTheme="majorHAnsi" w:cstheme="majorHAnsi"/>
          <w:color w:val="000000"/>
          <w:sz w:val="28"/>
          <w:szCs w:val="28"/>
        </w:rPr>
        <w:br/>
      </w:r>
      <w:r w:rsidRPr="001B7A5F">
        <w:rPr>
          <w:rFonts w:asciiTheme="majorHAnsi" w:eastAsia="Times New Roman" w:hAnsiTheme="majorHAnsi" w:cstheme="majorHAnsi"/>
          <w:color w:val="000000"/>
          <w:sz w:val="28"/>
          <w:szCs w:val="28"/>
        </w:rPr>
        <w:br/>
      </w:r>
      <w:r>
        <w:rPr>
          <w:rFonts w:asciiTheme="majorHAnsi" w:eastAsia="Times New Roman" w:hAnsiTheme="majorHAnsi" w:cstheme="majorHAnsi"/>
          <w:color w:val="000000"/>
          <w:sz w:val="28"/>
          <w:szCs w:val="28"/>
          <w:lang w:val="uk-UA"/>
        </w:rPr>
        <w:t xml:space="preserve">       </w:t>
      </w:r>
      <w:r w:rsidRPr="001B7A5F">
        <w:rPr>
          <w:rFonts w:asciiTheme="majorHAnsi" w:eastAsia="Times New Roman" w:hAnsiTheme="majorHAnsi" w:cstheme="majorHAnsi"/>
          <w:color w:val="000000"/>
          <w:sz w:val="28"/>
          <w:szCs w:val="28"/>
        </w:rPr>
        <w:t>За результатами такої перевірки декларанти отримають в особистому кабінеті Реєстру декларацій довідку, в якій будуть зазначені виявлені невідповідності між даними, вказаними у декларації, та даними реєстрів, банків даних, до яких НАЗК має автоматизований доступ. </w:t>
      </w:r>
      <w:r w:rsidRPr="001B7A5F">
        <w:rPr>
          <w:rFonts w:asciiTheme="majorHAnsi" w:eastAsia="Times New Roman" w:hAnsiTheme="majorHAnsi" w:cstheme="majorHAnsi"/>
          <w:color w:val="000000"/>
          <w:sz w:val="28"/>
          <w:szCs w:val="28"/>
        </w:rPr>
        <w:br/>
      </w:r>
      <w:r w:rsidRPr="001B7A5F">
        <w:rPr>
          <w:rFonts w:asciiTheme="majorHAnsi" w:eastAsia="Times New Roman" w:hAnsiTheme="majorHAnsi" w:cstheme="majorHAnsi"/>
          <w:color w:val="000000"/>
          <w:sz w:val="28"/>
          <w:szCs w:val="28"/>
        </w:rPr>
        <w:lastRenderedPageBreak/>
        <w:t>Отримання такої довідки не дає права на подачу виправленої декларації, вона може бути використана для коректного заповнення декларації наступного періоду або виправлення даних в реєстрах (якщо вони виявились не актуальними).</w:t>
      </w:r>
    </w:p>
    <w:p w:rsidR="00BE6D54" w:rsidRPr="00E25D54" w:rsidRDefault="00A44290" w:rsidP="00E25D54">
      <w:pPr>
        <w:spacing w:after="0" w:line="240" w:lineRule="auto"/>
        <w:jc w:val="center"/>
        <w:outlineLvl w:val="0"/>
        <w:rPr>
          <w:rFonts w:asciiTheme="majorHAnsi" w:eastAsia="Times New Roman" w:hAnsiTheme="majorHAnsi" w:cstheme="majorHAnsi"/>
          <w:b/>
          <w:bCs/>
          <w:kern w:val="36"/>
          <w:sz w:val="28"/>
          <w:szCs w:val="28"/>
          <w:lang w:val="uk-UA"/>
        </w:rPr>
      </w:pPr>
      <w:r>
        <w:rPr>
          <w:noProof/>
          <w:lang/>
        </w:rPr>
        <w:drawing>
          <wp:inline distT="0" distB="0" distL="0" distR="0" wp14:anchorId="4815DA88" wp14:editId="096D7A10">
            <wp:extent cx="6094800" cy="609480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eb01ee77ecd075b25636128a3f8cab0eca17543c04a440aac1d6208ebcee20204984.png"/>
                    <pic:cNvPicPr/>
                  </pic:nvPicPr>
                  <pic:blipFill>
                    <a:blip r:embed="rId6">
                      <a:extLst>
                        <a:ext uri="{28A0092B-C50C-407E-A947-70E740481C1C}">
                          <a14:useLocalDpi xmlns:a14="http://schemas.microsoft.com/office/drawing/2010/main" val="0"/>
                        </a:ext>
                      </a:extLst>
                    </a:blip>
                    <a:stretch>
                      <a:fillRect/>
                    </a:stretch>
                  </pic:blipFill>
                  <pic:spPr>
                    <a:xfrm>
                      <a:off x="0" y="0"/>
                      <a:ext cx="6094800" cy="6094800"/>
                    </a:xfrm>
                    <a:prstGeom prst="rect">
                      <a:avLst/>
                    </a:prstGeom>
                  </pic:spPr>
                </pic:pic>
              </a:graphicData>
            </a:graphic>
          </wp:inline>
        </w:drawing>
      </w:r>
    </w:p>
    <w:p w:rsidR="00132608" w:rsidRPr="00132608" w:rsidRDefault="00C34990" w:rsidP="00132608">
      <w:pPr>
        <w:spacing w:after="0" w:line="240" w:lineRule="auto"/>
        <w:jc w:val="center"/>
        <w:outlineLvl w:val="0"/>
        <w:rPr>
          <w:rFonts w:asciiTheme="majorHAnsi" w:eastAsia="Times New Roman" w:hAnsiTheme="majorHAnsi" w:cstheme="majorHAnsi"/>
          <w:b/>
          <w:bCs/>
          <w:kern w:val="36"/>
          <w:sz w:val="28"/>
          <w:szCs w:val="28"/>
        </w:rPr>
      </w:pPr>
      <w:r>
        <w:rPr>
          <w:rFonts w:asciiTheme="majorHAnsi" w:hAnsiTheme="majorHAnsi" w:cstheme="majorHAnsi"/>
          <w:b/>
          <w:color w:val="000000"/>
          <w:sz w:val="28"/>
          <w:szCs w:val="28"/>
          <w:lang w:val="uk-UA"/>
        </w:rPr>
        <w:t xml:space="preserve"> </w:t>
      </w:r>
      <w:r w:rsidRPr="00C34990">
        <w:rPr>
          <w:rFonts w:asciiTheme="majorHAnsi" w:hAnsiTheme="majorHAnsi" w:cstheme="majorHAnsi"/>
          <w:b/>
          <w:color w:val="000000"/>
          <w:sz w:val="28"/>
          <w:szCs w:val="28"/>
        </w:rPr>
        <w:t>Як працює </w:t>
      </w:r>
      <w:hyperlink r:id="rId7" w:history="1">
        <w:r w:rsidRPr="00C34990">
          <w:rPr>
            <w:rStyle w:val="a3"/>
            <w:rFonts w:asciiTheme="majorHAnsi" w:hAnsiTheme="majorHAnsi" w:cstheme="majorHAnsi"/>
            <w:b/>
            <w:color w:val="auto"/>
            <w:sz w:val="28"/>
            <w:szCs w:val="28"/>
            <w:u w:val="none"/>
          </w:rPr>
          <w:t>ризик-орієнтований підхід</w:t>
        </w:r>
      </w:hyperlink>
      <w:r w:rsidRPr="00C34990">
        <w:rPr>
          <w:rFonts w:asciiTheme="majorHAnsi" w:hAnsiTheme="majorHAnsi" w:cstheme="majorHAnsi"/>
          <w:b/>
          <w:sz w:val="28"/>
          <w:szCs w:val="28"/>
        </w:rPr>
        <w:t> </w:t>
      </w:r>
      <w:r w:rsidRPr="00C34990">
        <w:rPr>
          <w:rFonts w:asciiTheme="majorHAnsi" w:hAnsiTheme="majorHAnsi" w:cstheme="majorHAnsi"/>
          <w:b/>
          <w:color w:val="000000"/>
          <w:sz w:val="28"/>
          <w:szCs w:val="28"/>
        </w:rPr>
        <w:t>до відбору та перевірок декларацій</w:t>
      </w:r>
      <w:r w:rsidR="00132608" w:rsidRPr="00132608">
        <w:rPr>
          <w:rFonts w:asciiTheme="majorHAnsi" w:eastAsia="Times New Roman" w:hAnsiTheme="majorHAnsi" w:cstheme="majorHAnsi"/>
          <w:b/>
          <w:bCs/>
          <w:kern w:val="36"/>
          <w:sz w:val="28"/>
          <w:szCs w:val="28"/>
        </w:rPr>
        <w:t>?</w:t>
      </w:r>
    </w:p>
    <w:p w:rsidR="009F4454" w:rsidRPr="00F77BE8" w:rsidRDefault="009F4454" w:rsidP="00132608">
      <w:pPr>
        <w:jc w:val="both"/>
        <w:rPr>
          <w:rFonts w:asciiTheme="majorHAnsi" w:hAnsiTheme="majorHAnsi" w:cstheme="majorHAnsi"/>
        </w:rPr>
      </w:pPr>
    </w:p>
    <w:p w:rsidR="00525EB2" w:rsidRPr="00525EB2" w:rsidRDefault="00132608" w:rsidP="00A44290">
      <w:pPr>
        <w:spacing w:line="240" w:lineRule="auto"/>
        <w:ind w:firstLine="720"/>
        <w:jc w:val="both"/>
        <w:rPr>
          <w:rFonts w:asciiTheme="majorHAnsi" w:hAnsiTheme="majorHAnsi" w:cstheme="majorHAnsi"/>
          <w:color w:val="000000"/>
          <w:sz w:val="28"/>
          <w:szCs w:val="28"/>
          <w:lang w:val="uk-UA"/>
        </w:rPr>
      </w:pPr>
      <w:r w:rsidRPr="00132608">
        <w:rPr>
          <w:rFonts w:asciiTheme="majorHAnsi" w:hAnsiTheme="majorHAnsi" w:cstheme="majorHAnsi"/>
          <w:color w:val="000000"/>
          <w:sz w:val="28"/>
          <w:szCs w:val="28"/>
        </w:rPr>
        <w:t xml:space="preserve">Публічні службовці прозвітували про свої статки за останні три роки (2021-2023), а Національне агентство з питань запобігання корупції (НАЗК) отримало понад 2 млн декларацій. Що ж НАЗК робитиме з ними далі? </w:t>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 xml:space="preserve">Задача НАЗК - сконцентрувати увагу на перевірках тих декларацій, які містять ознаки незаконного збагачення, необґрунтованих активів, </w:t>
      </w:r>
      <w:r w:rsidRPr="00132608">
        <w:rPr>
          <w:rFonts w:asciiTheme="majorHAnsi" w:eastAsia="Times New Roman" w:hAnsiTheme="majorHAnsi" w:cstheme="majorHAnsi"/>
          <w:color w:val="000000"/>
          <w:sz w:val="28"/>
          <w:szCs w:val="28"/>
        </w:rPr>
        <w:lastRenderedPageBreak/>
        <w:t>недекларування активів тощо. Саме тому розроблено та впроваджено кардинально новий підхід, який має забезпечити перевірку максимальної кількості поданих декларацій, оптимізувати процес перевірок та підвищити ефективність проведення повних перевірок декларацій.</w:t>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Отже, після того як декларант подав декларацію до </w:t>
      </w:r>
      <w:hyperlink r:id="rId8" w:history="1">
        <w:r w:rsidRPr="00132608">
          <w:rPr>
            <w:rFonts w:asciiTheme="majorHAnsi" w:eastAsia="Times New Roman" w:hAnsiTheme="majorHAnsi" w:cstheme="majorHAnsi"/>
            <w:sz w:val="28"/>
            <w:szCs w:val="28"/>
          </w:rPr>
          <w:t>Реєстру декларацій</w:t>
        </w:r>
      </w:hyperlink>
      <w:r w:rsidRPr="00132608">
        <w:rPr>
          <w:rFonts w:asciiTheme="majorHAnsi" w:eastAsia="Times New Roman" w:hAnsiTheme="majorHAnsi" w:cstheme="majorHAnsi"/>
          <w:sz w:val="28"/>
          <w:szCs w:val="28"/>
        </w:rPr>
        <w:t>, він має ще 30 днів для подання один раз виправленої декларації, якщо допустив помилки або згадав додаткову інформацію про свої чи членів сім’ї активи. При цьому радимо скористатись функцією «</w:t>
      </w:r>
      <w:hyperlink r:id="rId9" w:history="1">
        <w:r w:rsidRPr="00132608">
          <w:rPr>
            <w:rFonts w:asciiTheme="majorHAnsi" w:eastAsia="Times New Roman" w:hAnsiTheme="majorHAnsi" w:cstheme="majorHAnsi"/>
            <w:sz w:val="28"/>
            <w:szCs w:val="28"/>
          </w:rPr>
          <w:t>Дані для декларації</w:t>
        </w:r>
      </w:hyperlink>
      <w:r w:rsidRPr="00132608">
        <w:rPr>
          <w:rFonts w:asciiTheme="majorHAnsi" w:eastAsia="Times New Roman" w:hAnsiTheme="majorHAnsi" w:cstheme="majorHAnsi"/>
          <w:sz w:val="28"/>
          <w:szCs w:val="28"/>
        </w:rPr>
        <w:t xml:space="preserve">» </w:t>
      </w:r>
      <w:r w:rsidRPr="00132608">
        <w:rPr>
          <w:rFonts w:asciiTheme="majorHAnsi" w:eastAsia="Times New Roman" w:hAnsiTheme="majorHAnsi" w:cstheme="majorHAnsi"/>
          <w:color w:val="000000"/>
          <w:sz w:val="28"/>
          <w:szCs w:val="28"/>
        </w:rPr>
        <w:t>в Реєстрі декларацій. Протягом цього часу НАЗК нічого не робить з декларацією (крім проведення спецперевірки у визначених законом випадках). </w:t>
      </w:r>
    </w:p>
    <w:p w:rsidR="00132608" w:rsidRPr="00132608" w:rsidRDefault="00132608" w:rsidP="00132608">
      <w:pPr>
        <w:spacing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Після завершення 30-денного строку з дня подачі декларації або одразу після подачі виправленої декларації, всі декларації проходять </w:t>
      </w:r>
      <w:hyperlink r:id="rId10" w:history="1">
        <w:r w:rsidRPr="00132608">
          <w:rPr>
            <w:rFonts w:asciiTheme="majorHAnsi" w:eastAsia="Times New Roman" w:hAnsiTheme="majorHAnsi" w:cstheme="majorHAnsi"/>
            <w:sz w:val="28"/>
            <w:szCs w:val="28"/>
          </w:rPr>
          <w:t>логічний та арифметичний контроль (ЛАК)</w:t>
        </w:r>
      </w:hyperlink>
      <w:r w:rsidRPr="00132608">
        <w:rPr>
          <w:rFonts w:asciiTheme="majorHAnsi" w:eastAsia="Times New Roman" w:hAnsiTheme="majorHAnsi" w:cstheme="majorHAnsi"/>
          <w:sz w:val="28"/>
          <w:szCs w:val="28"/>
        </w:rPr>
        <w:t>.</w:t>
      </w:r>
      <w:r w:rsidRPr="00132608">
        <w:rPr>
          <w:rFonts w:asciiTheme="majorHAnsi" w:eastAsia="Times New Roman" w:hAnsiTheme="majorHAnsi" w:cstheme="majorHAnsi"/>
          <w:color w:val="000000"/>
          <w:sz w:val="28"/>
          <w:szCs w:val="28"/>
        </w:rPr>
        <w:t xml:space="preserve"> За його допомогою ідентифікуються невідповідності (ризики), здійснюється їх оцінка та визначається показник рейтингу ризику декларації. ЛАК - це своєрідний фільтр з трьох етапів, який допомагає проаналізувати всі декларації та визначити ті з них, які мають найвищий  показник рейтингу ризику. ЛАК здійснюється наступним чином:</w:t>
      </w:r>
    </w:p>
    <w:p w:rsidR="00132608" w:rsidRPr="00132608" w:rsidRDefault="00132608" w:rsidP="00132608">
      <w:pPr>
        <w:numPr>
          <w:ilvl w:val="0"/>
          <w:numId w:val="1"/>
        </w:numPr>
        <w:spacing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Порівнянюються дані у декларації з даними реєстрів, банків даних, до яких НАЗК має автоматизований доступ (завдяки вдосконаленню процесу обміну даними між реєстрами наразі можливо звірити до 74% даних, зазначених у декларації). Кожна виявлена за результатами порівняння даних невідповідність вважається ідентифікованим ризиком.</w:t>
      </w:r>
    </w:p>
    <w:p w:rsidR="00132608" w:rsidRPr="00132608" w:rsidRDefault="00132608" w:rsidP="00132608">
      <w:pPr>
        <w:numPr>
          <w:ilvl w:val="0"/>
          <w:numId w:val="1"/>
        </w:numPr>
        <w:spacing w:before="100" w:beforeAutospacing="1" w:after="100" w:afterAutospacing="1"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Порівнюються дані, вказані як в даній декларації, так і з даними, вказаними у декларації попереднього періоду (за наявності), а також застосовуються формули, які дозволяють виявити ознаки незаконного збагачення чи необґрунтованості активів, ознаки порушення обмежень щодо одержання подарунків чи сумісництва та суміщення діяльності. Спрацювання хоча б однієї з формул та кожна виявлена при порівнянні даних невідповідність вважається ідентифікованим ризиком.</w:t>
      </w:r>
    </w:p>
    <w:p w:rsidR="00132608" w:rsidRPr="00132608" w:rsidRDefault="00132608" w:rsidP="00132608">
      <w:pPr>
        <w:numPr>
          <w:ilvl w:val="0"/>
          <w:numId w:val="1"/>
        </w:numPr>
        <w:spacing w:before="100" w:beforeAutospacing="1" w:after="100" w:afterAutospacing="1"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Кожному ідентифікованому у декларації ризику присвоюється ваговий коефіцієнт. Сума всіх вагових коефіцієнтів є розрахованим показником рейтингу ризику декларації.</w:t>
      </w:r>
    </w:p>
    <w:p w:rsidR="00F77BE8" w:rsidRPr="00132608" w:rsidRDefault="00132608" w:rsidP="00F77BE8">
      <w:pPr>
        <w:spacing w:before="100" w:beforeAutospacing="1" w:after="0" w:line="240" w:lineRule="auto"/>
        <w:ind w:firstLine="720"/>
        <w:jc w:val="both"/>
        <w:rPr>
          <w:rFonts w:asciiTheme="majorHAnsi" w:eastAsia="Times New Roman" w:hAnsiTheme="majorHAnsi" w:cstheme="majorHAnsi"/>
          <w:color w:val="000000"/>
          <w:sz w:val="28"/>
          <w:szCs w:val="28"/>
          <w:lang w:val="uk-UA"/>
        </w:rPr>
      </w:pPr>
      <w:r w:rsidRPr="00132608">
        <w:rPr>
          <w:rFonts w:asciiTheme="majorHAnsi" w:eastAsia="Times New Roman" w:hAnsiTheme="majorHAnsi" w:cstheme="majorHAnsi"/>
          <w:color w:val="000000"/>
          <w:sz w:val="28"/>
          <w:szCs w:val="28"/>
        </w:rPr>
        <w:t>За показником рейтингу ризику відбувається ранжування всіх декларацій від вищого до нижчого. Це впливає на черговість відбору декларацій на їх повну перевірку. </w:t>
      </w:r>
    </w:p>
    <w:p w:rsidR="00132608" w:rsidRPr="00132608" w:rsidRDefault="00C34990"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lang w:val="uk-UA"/>
        </w:rPr>
        <w:t xml:space="preserve"> </w:t>
      </w:r>
      <w:r w:rsidR="00132608" w:rsidRPr="00132608">
        <w:rPr>
          <w:rFonts w:asciiTheme="majorHAnsi" w:eastAsia="Times New Roman" w:hAnsiTheme="majorHAnsi" w:cstheme="majorHAnsi"/>
          <w:b/>
          <w:bCs/>
          <w:color w:val="000000"/>
          <w:sz w:val="28"/>
          <w:szCs w:val="28"/>
        </w:rPr>
        <w:t>Що таке автоматизована перевірка декларації? Які декларації можуть бути перевірені автоматизовано?</w:t>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Якщо декларація отримала низький показник рейтингу ризику, то вона може пройти </w:t>
      </w:r>
      <w:hyperlink r:id="rId11" w:history="1">
        <w:r w:rsidRPr="00132608">
          <w:rPr>
            <w:rFonts w:asciiTheme="majorHAnsi" w:eastAsia="Times New Roman" w:hAnsiTheme="majorHAnsi" w:cstheme="majorHAnsi"/>
            <w:sz w:val="28"/>
            <w:szCs w:val="28"/>
          </w:rPr>
          <w:t>автоматизовану перевірку</w:t>
        </w:r>
      </w:hyperlink>
      <w:r w:rsidRPr="00132608">
        <w:rPr>
          <w:rFonts w:asciiTheme="majorHAnsi" w:eastAsia="Times New Roman" w:hAnsiTheme="majorHAnsi" w:cstheme="majorHAnsi"/>
          <w:sz w:val="28"/>
          <w:szCs w:val="28"/>
        </w:rPr>
        <w:t> </w:t>
      </w:r>
      <w:r w:rsidRPr="00132608">
        <w:rPr>
          <w:rFonts w:asciiTheme="majorHAnsi" w:eastAsia="Times New Roman" w:hAnsiTheme="majorHAnsi" w:cstheme="majorHAnsi"/>
          <w:color w:val="000000"/>
          <w:sz w:val="28"/>
          <w:szCs w:val="28"/>
        </w:rPr>
        <w:t xml:space="preserve">програмними засобами Реєстру </w:t>
      </w:r>
      <w:r w:rsidRPr="00132608">
        <w:rPr>
          <w:rFonts w:asciiTheme="majorHAnsi" w:eastAsia="Times New Roman" w:hAnsiTheme="majorHAnsi" w:cstheme="majorHAnsi"/>
          <w:color w:val="000000"/>
          <w:sz w:val="28"/>
          <w:szCs w:val="28"/>
        </w:rPr>
        <w:lastRenderedPageBreak/>
        <w:t>декларацій. Йдеться про приблизно 30% усіх поданих до Реєстру декларацій. При цьому автоматизовано можуть бути перевірені декларації:</w:t>
      </w:r>
    </w:p>
    <w:p w:rsidR="00132608" w:rsidRPr="00132608" w:rsidRDefault="00132608" w:rsidP="00854DA8">
      <w:pPr>
        <w:numPr>
          <w:ilvl w:val="0"/>
          <w:numId w:val="2"/>
        </w:numPr>
        <w:spacing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в яких відображено дані, достатні для ідентифікації членів сім’ї декларанта та об’єктів декларування;</w:t>
      </w:r>
    </w:p>
    <w:p w:rsidR="00132608" w:rsidRPr="00132608" w:rsidRDefault="00132608" w:rsidP="00132608">
      <w:pPr>
        <w:numPr>
          <w:ilvl w:val="0"/>
          <w:numId w:val="2"/>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в яких відображений обсяг даних, що може бути перевірений шляхом порівняння даних декларації з даними національних реєстрів та банків даних, і якщо за результатами такого порівняння не встановлено ознак декларування недостовірних відомостей (понад 100 прожиткових мінімумів);</w:t>
      </w:r>
    </w:p>
    <w:p w:rsidR="00132608" w:rsidRPr="00132608" w:rsidRDefault="00132608" w:rsidP="00132608">
      <w:pPr>
        <w:numPr>
          <w:ilvl w:val="0"/>
          <w:numId w:val="2"/>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якщо за результатом застосуванням певних формул, наприклад, на встановлення ознак незаконного збагачення чи необгрунтованості активів, конфлікту інтересів,  не встановлено ознак таких порушень;</w:t>
      </w:r>
    </w:p>
    <w:p w:rsidR="00132608" w:rsidRPr="00613D22" w:rsidRDefault="00132608" w:rsidP="00613D22">
      <w:pPr>
        <w:numPr>
          <w:ilvl w:val="0"/>
          <w:numId w:val="2"/>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декларації, подані за 2021 та наступні звітні роки (за попередні роки це зробити неможливо, оскільки у 2021 році змінилася форма декларації).</w:t>
      </w:r>
    </w:p>
    <w:p w:rsidR="00613D22" w:rsidRPr="00613D22" w:rsidRDefault="00613D22" w:rsidP="00613D22">
      <w:pPr>
        <w:pStyle w:val="a4"/>
        <w:spacing w:after="0" w:afterAutospacing="0"/>
        <w:ind w:firstLine="720"/>
        <w:jc w:val="both"/>
        <w:rPr>
          <w:rFonts w:asciiTheme="majorHAnsi" w:hAnsiTheme="majorHAnsi" w:cstheme="majorHAnsi"/>
          <w:color w:val="000000"/>
          <w:sz w:val="28"/>
          <w:szCs w:val="28"/>
          <w:lang w:val="uk-UA"/>
        </w:rPr>
      </w:pPr>
      <w:r w:rsidRPr="00613D22">
        <w:rPr>
          <w:rFonts w:asciiTheme="majorHAnsi" w:hAnsiTheme="majorHAnsi" w:cstheme="majorHAnsi"/>
          <w:color w:val="000000"/>
          <w:sz w:val="28"/>
          <w:szCs w:val="28"/>
        </w:rPr>
        <w:t>Для проведення автоматизованої перевірки декларації НАЗК отримує інформацію з наступних реєстрів та банків даних: Єдиний державний демографічний реєстр, Державний реєстр речових прав на нерухоме майно (стосовно відомостей про зареєстровані речові права на нерухоме майно, що виникли після 1 січня 2013 року), Державний земельний кадастр, Єдиний державний реєстр транспортних засобів, Державний судновий реєстр України і Суднова книга України, Державний реєстр цивільних повітряних суден України, Державний реєстр обтяжень рухомого майна, загальнодоступна інформаційна база даних Національної комісії з цінних паперів та фондового ринку про ринок цінних паперів, Єдиний державний реєстр юридичних осіб, фізичних осіб – підприємців та громадських формувань, Державний реєстр фізичних осіб - платників податків, реєстр застрахованих осіб Державного реєстру загальнообов’язкового державного соціального страхування та Спадковий реєстр.</w:t>
      </w:r>
    </w:p>
    <w:p w:rsidR="00613D22" w:rsidRPr="00613D22" w:rsidRDefault="00613D22" w:rsidP="00613D22">
      <w:pPr>
        <w:pStyle w:val="a4"/>
        <w:spacing w:after="0" w:afterAutospacing="0"/>
        <w:ind w:firstLine="720"/>
        <w:jc w:val="both"/>
        <w:rPr>
          <w:rFonts w:asciiTheme="majorHAnsi" w:hAnsiTheme="majorHAnsi" w:cstheme="majorHAnsi"/>
          <w:color w:val="000000"/>
          <w:sz w:val="28"/>
          <w:szCs w:val="28"/>
        </w:rPr>
      </w:pPr>
      <w:r w:rsidRPr="00613D22">
        <w:rPr>
          <w:rFonts w:asciiTheme="majorHAnsi" w:hAnsiTheme="majorHAnsi" w:cstheme="majorHAnsi"/>
          <w:color w:val="000000"/>
          <w:sz w:val="28"/>
          <w:szCs w:val="28"/>
        </w:rPr>
        <w:t>Але не до всієї інформації НАЗК має доступ. Це може стосуватись обʼєктів за кордоном, криптовалюти. Крім того, можуть виникати сумніви щодо наявного обсягу готівки. </w:t>
      </w:r>
    </w:p>
    <w:p w:rsidR="00613D22" w:rsidRPr="00613D22" w:rsidRDefault="00613D22" w:rsidP="00613D22">
      <w:pPr>
        <w:pStyle w:val="a4"/>
        <w:spacing w:after="0" w:afterAutospacing="0"/>
        <w:ind w:firstLine="720"/>
        <w:jc w:val="both"/>
        <w:rPr>
          <w:rFonts w:asciiTheme="majorHAnsi" w:hAnsiTheme="majorHAnsi" w:cstheme="majorHAnsi"/>
          <w:color w:val="000000"/>
          <w:sz w:val="28"/>
          <w:szCs w:val="28"/>
        </w:rPr>
      </w:pPr>
      <w:r w:rsidRPr="00613D22">
        <w:rPr>
          <w:rFonts w:asciiTheme="majorHAnsi" w:hAnsiTheme="majorHAnsi" w:cstheme="majorHAnsi"/>
          <w:color w:val="000000"/>
          <w:sz w:val="28"/>
          <w:szCs w:val="28"/>
        </w:rPr>
        <w:t>У такому разі уповноважена особа НАЗК звертається до декларанта з проханням надати документи, на підставі яких внесено відомості у декларацію, для перевірки. Декларант за наявності зобов’язаний їх надати. При цьому він має право надати пояснення.</w:t>
      </w:r>
    </w:p>
    <w:p w:rsidR="00613D22" w:rsidRPr="00613D22" w:rsidRDefault="00613D22" w:rsidP="00613D22">
      <w:pPr>
        <w:pStyle w:val="a4"/>
        <w:spacing w:after="0" w:afterAutospacing="0"/>
        <w:ind w:firstLine="720"/>
        <w:jc w:val="both"/>
        <w:rPr>
          <w:rFonts w:asciiTheme="majorHAnsi" w:hAnsiTheme="majorHAnsi" w:cstheme="majorHAnsi"/>
          <w:color w:val="000000"/>
          <w:sz w:val="28"/>
          <w:szCs w:val="28"/>
          <w:lang w:val="uk-UA"/>
        </w:rPr>
      </w:pPr>
      <w:r w:rsidRPr="00613D22">
        <w:rPr>
          <w:rFonts w:asciiTheme="majorHAnsi" w:hAnsiTheme="majorHAnsi" w:cstheme="majorHAnsi"/>
          <w:color w:val="000000"/>
          <w:sz w:val="28"/>
          <w:szCs w:val="28"/>
        </w:rPr>
        <w:t>Закликаємо декларантів надавати документи і НАЗК не доведеться звертатися до інших органів, у тому числі за кордоном, для отримання інформації. Таке сприяння скоротить стресовий для багатьох термін проведення перевірки, а декларант скоріше отримає відповідну довідку за результатами перевірки.</w:t>
      </w:r>
    </w:p>
    <w:p w:rsidR="00132608" w:rsidRPr="00132608" w:rsidRDefault="00132608" w:rsidP="00132608">
      <w:pPr>
        <w:pStyle w:val="a4"/>
        <w:spacing w:after="0" w:afterAutospacing="0"/>
        <w:ind w:firstLine="720"/>
        <w:jc w:val="both"/>
        <w:rPr>
          <w:rFonts w:asciiTheme="majorHAnsi" w:hAnsiTheme="majorHAnsi" w:cstheme="majorHAnsi"/>
          <w:color w:val="000000"/>
          <w:sz w:val="28"/>
          <w:szCs w:val="28"/>
        </w:rPr>
      </w:pPr>
      <w:r w:rsidRPr="00132608">
        <w:rPr>
          <w:rFonts w:asciiTheme="majorHAnsi" w:hAnsiTheme="majorHAnsi" w:cstheme="majorHAnsi"/>
          <w:color w:val="000000"/>
          <w:sz w:val="28"/>
          <w:szCs w:val="28"/>
        </w:rPr>
        <w:lastRenderedPageBreak/>
        <w:t>За результатами успішного проходження автоматизованої перевірки декларант отримає повідомлення та довідку у персональному кабінеті Реєстру декларацій. Про те, що декларація пройшла автоматизовану перевірку, вказуватиме відповідна позначка в публічній частині Реєстру декларацій. Її зможе побачити кожен користувач в публічній частині Реєстру.</w:t>
      </w:r>
    </w:p>
    <w:p w:rsidR="00F77BE8" w:rsidRDefault="00132608" w:rsidP="00F77BE8">
      <w:pPr>
        <w:pStyle w:val="a4"/>
        <w:spacing w:after="0" w:afterAutospacing="0"/>
        <w:ind w:firstLine="720"/>
        <w:jc w:val="both"/>
        <w:rPr>
          <w:rFonts w:asciiTheme="majorHAnsi" w:hAnsiTheme="majorHAnsi" w:cstheme="majorHAnsi"/>
          <w:color w:val="000000"/>
          <w:sz w:val="28"/>
          <w:szCs w:val="28"/>
          <w:lang w:val="uk-UA"/>
        </w:rPr>
      </w:pPr>
      <w:r w:rsidRPr="00132608">
        <w:rPr>
          <w:rFonts w:asciiTheme="majorHAnsi" w:hAnsiTheme="majorHAnsi" w:cstheme="majorHAnsi"/>
          <w:color w:val="000000"/>
          <w:sz w:val="28"/>
          <w:szCs w:val="28"/>
        </w:rPr>
        <w:t>Якщо ви не отримали довідки за результатами автоматизованої перевірки, то ваша декларація не пройшла таку перевірку. Це не означає, що в декларації вказані недостовірні відомості або виявлено ознаки незаконного збагачення чи необгрунтованості активів. Можливо, декларація містить дані, які неможливо перевірити автоматизовано програмними засобами Реєстру. Складення довідки про непроходження автоматизованої перевірки не передбачено.</w:t>
      </w:r>
    </w:p>
    <w:p w:rsidR="0007688F" w:rsidRPr="0007688F" w:rsidRDefault="0007688F" w:rsidP="0007688F">
      <w:pPr>
        <w:pStyle w:val="a4"/>
        <w:spacing w:after="0" w:afterAutospacing="0"/>
        <w:jc w:val="both"/>
        <w:rPr>
          <w:rFonts w:asciiTheme="majorHAnsi" w:hAnsiTheme="majorHAnsi" w:cstheme="majorHAnsi"/>
          <w:color w:val="000000"/>
          <w:sz w:val="28"/>
          <w:szCs w:val="28"/>
          <w:lang w:val="uk-UA"/>
        </w:rPr>
      </w:pPr>
      <w:r>
        <w:rPr>
          <w:rFonts w:asciiTheme="majorHAnsi" w:hAnsiTheme="majorHAnsi" w:cstheme="majorHAnsi"/>
          <w:noProof/>
          <w:sz w:val="28"/>
          <w:szCs w:val="28"/>
          <w:lang/>
        </w:rPr>
        <w:drawing>
          <wp:inline distT="0" distB="0" distL="0" distR="0" wp14:anchorId="62051554" wp14:editId="78102821">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55076e759af87efb7268098986ee288fc8f7d12c95240e353b74a4398ff3f148060.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b/>
          <w:bCs/>
          <w:color w:val="000000"/>
          <w:sz w:val="28"/>
          <w:szCs w:val="28"/>
        </w:rPr>
        <w:lastRenderedPageBreak/>
        <w:t>Які декларації підлягають повній перевірці?</w:t>
      </w:r>
    </w:p>
    <w:p w:rsidR="00132608" w:rsidRPr="00132608" w:rsidRDefault="00E25D54" w:rsidP="00132608">
      <w:pPr>
        <w:spacing w:before="100" w:beforeAutospacing="1" w:after="0" w:line="240" w:lineRule="auto"/>
        <w:ind w:firstLine="720"/>
        <w:jc w:val="both"/>
        <w:rPr>
          <w:rFonts w:asciiTheme="majorHAnsi" w:eastAsia="Times New Roman" w:hAnsiTheme="majorHAnsi" w:cstheme="majorHAnsi"/>
          <w:color w:val="000000"/>
          <w:sz w:val="28"/>
          <w:szCs w:val="28"/>
        </w:rPr>
      </w:pPr>
      <w:hyperlink r:id="rId13" w:anchor="Text" w:history="1">
        <w:r w:rsidR="00132608" w:rsidRPr="00854DA8">
          <w:rPr>
            <w:rFonts w:asciiTheme="majorHAnsi" w:eastAsia="Times New Roman" w:hAnsiTheme="majorHAnsi" w:cstheme="majorHAnsi"/>
            <w:sz w:val="28"/>
            <w:szCs w:val="28"/>
          </w:rPr>
          <w:t>Порядком відбору декларацій для проведення повної перевірки</w:t>
        </w:r>
      </w:hyperlink>
      <w:r w:rsidR="00132608" w:rsidRPr="00854DA8">
        <w:rPr>
          <w:rFonts w:asciiTheme="majorHAnsi" w:eastAsia="Times New Roman" w:hAnsiTheme="majorHAnsi" w:cstheme="majorHAnsi"/>
          <w:sz w:val="28"/>
          <w:szCs w:val="28"/>
          <w:lang w:val="uk-UA"/>
        </w:rPr>
        <w:t xml:space="preserve"> </w:t>
      </w:r>
      <w:hyperlink r:id="rId14" w:anchor="n14" w:history="1">
        <w:r w:rsidR="00132608" w:rsidRPr="00854DA8">
          <w:rPr>
            <w:rStyle w:val="a3"/>
            <w:rFonts w:asciiTheme="majorHAnsi" w:hAnsiTheme="majorHAnsi" w:cstheme="majorHAnsi"/>
            <w:color w:val="auto"/>
            <w:sz w:val="28"/>
            <w:szCs w:val="28"/>
            <w:u w:val="none"/>
            <w:shd w:val="clear" w:color="auto" w:fill="FFFFFF"/>
          </w:rPr>
          <w:t>декларації особи, уповноваженої на виконання функцій держави або місцевого самоврядування</w:t>
        </w:r>
      </w:hyperlink>
      <w:r w:rsidR="00132608" w:rsidRPr="00854DA8">
        <w:rPr>
          <w:rFonts w:asciiTheme="majorHAnsi" w:hAnsiTheme="majorHAnsi" w:cstheme="majorHAnsi"/>
          <w:sz w:val="28"/>
          <w:szCs w:val="28"/>
          <w:shd w:val="clear" w:color="auto" w:fill="FFFFFF"/>
        </w:rPr>
        <w:t>,</w:t>
      </w:r>
      <w:r w:rsidR="00132608" w:rsidRPr="00854DA8">
        <w:rPr>
          <w:rFonts w:asciiTheme="majorHAnsi" w:eastAsia="Times New Roman" w:hAnsiTheme="majorHAnsi" w:cstheme="majorHAnsi"/>
          <w:sz w:val="28"/>
          <w:szCs w:val="28"/>
          <w:lang w:val="uk-UA"/>
        </w:rPr>
        <w:t xml:space="preserve"> затвердженим наказом НАЗК від 29.01.2021 </w:t>
      </w:r>
      <w:r w:rsidR="00854DA8">
        <w:rPr>
          <w:rFonts w:asciiTheme="majorHAnsi" w:eastAsia="Times New Roman" w:hAnsiTheme="majorHAnsi" w:cstheme="majorHAnsi"/>
          <w:sz w:val="28"/>
          <w:szCs w:val="28"/>
          <w:lang w:val="uk-UA"/>
        </w:rPr>
        <w:t xml:space="preserve">               </w:t>
      </w:r>
      <w:r w:rsidR="00132608" w:rsidRPr="00854DA8">
        <w:rPr>
          <w:rFonts w:asciiTheme="majorHAnsi" w:eastAsia="Times New Roman" w:hAnsiTheme="majorHAnsi" w:cstheme="majorHAnsi"/>
          <w:sz w:val="28"/>
          <w:szCs w:val="28"/>
          <w:lang w:val="uk-UA"/>
        </w:rPr>
        <w:t xml:space="preserve">№ 26/21 (в редакції наказу НАЗК від 13.11.2023 № 256/23) (далі - </w:t>
      </w:r>
      <w:hyperlink r:id="rId15" w:anchor="Text" w:history="1">
        <w:r w:rsidR="00132608" w:rsidRPr="00854DA8">
          <w:rPr>
            <w:rFonts w:asciiTheme="majorHAnsi" w:eastAsia="Times New Roman" w:hAnsiTheme="majorHAnsi" w:cstheme="majorHAnsi"/>
            <w:sz w:val="28"/>
            <w:szCs w:val="28"/>
          </w:rPr>
          <w:t>Поряд</w:t>
        </w:r>
        <w:proofErr w:type="spellStart"/>
        <w:r w:rsidR="00132608" w:rsidRPr="00854DA8">
          <w:rPr>
            <w:rFonts w:asciiTheme="majorHAnsi" w:eastAsia="Times New Roman" w:hAnsiTheme="majorHAnsi" w:cstheme="majorHAnsi"/>
            <w:sz w:val="28"/>
            <w:szCs w:val="28"/>
            <w:lang w:val="uk-UA"/>
          </w:rPr>
          <w:t>ок</w:t>
        </w:r>
        <w:proofErr w:type="spellEnd"/>
        <w:r w:rsidR="00132608" w:rsidRPr="00854DA8">
          <w:rPr>
            <w:rFonts w:asciiTheme="majorHAnsi" w:eastAsia="Times New Roman" w:hAnsiTheme="majorHAnsi" w:cstheme="majorHAnsi"/>
            <w:sz w:val="28"/>
            <w:szCs w:val="28"/>
          </w:rPr>
          <w:t xml:space="preserve"> відбору декларацій для проведення повної перевірки</w:t>
        </w:r>
      </w:hyperlink>
      <w:r w:rsidR="00132608" w:rsidRPr="00854DA8">
        <w:rPr>
          <w:rFonts w:asciiTheme="majorHAnsi" w:eastAsia="Times New Roman" w:hAnsiTheme="majorHAnsi" w:cstheme="majorHAnsi"/>
          <w:sz w:val="28"/>
          <w:szCs w:val="28"/>
          <w:lang w:val="uk-UA"/>
        </w:rPr>
        <w:t xml:space="preserve">), </w:t>
      </w:r>
      <w:r w:rsidR="00132608" w:rsidRPr="00132608">
        <w:rPr>
          <w:rFonts w:asciiTheme="majorHAnsi" w:eastAsia="Times New Roman" w:hAnsiTheme="majorHAnsi" w:cstheme="majorHAnsi"/>
          <w:color w:val="000000"/>
          <w:sz w:val="28"/>
          <w:szCs w:val="28"/>
        </w:rPr>
        <w:t xml:space="preserve"> визначено, що для повної перевірки уповноваженими особами НАЗК відбираються декларації:</w:t>
      </w:r>
    </w:p>
    <w:p w:rsidR="00132608" w:rsidRPr="00132608" w:rsidRDefault="00132608" w:rsidP="00854DA8">
      <w:pPr>
        <w:numPr>
          <w:ilvl w:val="0"/>
          <w:numId w:val="3"/>
        </w:numPr>
        <w:spacing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b/>
          <w:bCs/>
          <w:color w:val="000000"/>
          <w:sz w:val="28"/>
          <w:szCs w:val="28"/>
        </w:rPr>
        <w:t>в першу чергу ті,</w:t>
      </w:r>
      <w:r w:rsidRPr="00132608">
        <w:rPr>
          <w:rFonts w:asciiTheme="majorHAnsi" w:eastAsia="Times New Roman" w:hAnsiTheme="majorHAnsi" w:cstheme="majorHAnsi"/>
          <w:color w:val="000000"/>
          <w:sz w:val="28"/>
          <w:szCs w:val="28"/>
        </w:rPr>
        <w:t> які мають найвищий показник рейтингу ризику та які подані особами, посади яких вказані у </w:t>
      </w:r>
      <w:hyperlink r:id="rId16" w:anchor="Text" w:history="1">
        <w:r w:rsidRPr="00854DA8">
          <w:rPr>
            <w:rFonts w:asciiTheme="majorHAnsi" w:eastAsia="Times New Roman" w:hAnsiTheme="majorHAnsi" w:cstheme="majorHAnsi"/>
            <w:sz w:val="28"/>
            <w:szCs w:val="28"/>
          </w:rPr>
          <w:t>примітці до ст. 51-3 Закону “Про запобігання корупції”</w:t>
        </w:r>
      </w:hyperlink>
      <w:r w:rsidRPr="00132608">
        <w:rPr>
          <w:rFonts w:asciiTheme="majorHAnsi" w:eastAsia="Times New Roman" w:hAnsiTheme="majorHAnsi" w:cstheme="majorHAnsi"/>
          <w:color w:val="000000"/>
          <w:sz w:val="28"/>
          <w:szCs w:val="28"/>
        </w:rPr>
        <w:t>, а також подані особами, посади яких пов’язані з високим рівнем корупційних ризиків;</w:t>
      </w:r>
    </w:p>
    <w:p w:rsidR="00132608" w:rsidRPr="00132608" w:rsidRDefault="00132608" w:rsidP="00132608">
      <w:pPr>
        <w:numPr>
          <w:ilvl w:val="0"/>
          <w:numId w:val="3"/>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b/>
          <w:bCs/>
          <w:color w:val="000000"/>
          <w:sz w:val="28"/>
          <w:szCs w:val="28"/>
        </w:rPr>
        <w:t>в другу чергу ті,</w:t>
      </w:r>
      <w:r w:rsidRPr="00132608">
        <w:rPr>
          <w:rFonts w:asciiTheme="majorHAnsi" w:eastAsia="Times New Roman" w:hAnsiTheme="majorHAnsi" w:cstheme="majorHAnsi"/>
          <w:color w:val="000000"/>
          <w:sz w:val="28"/>
          <w:szCs w:val="28"/>
        </w:rPr>
        <w:t> які мають найвищий показник рейтингу ризику та подані іншими категоріями декларантів;</w:t>
      </w:r>
    </w:p>
    <w:p w:rsidR="00132608" w:rsidRPr="00132608" w:rsidRDefault="00132608" w:rsidP="00132608">
      <w:pPr>
        <w:numPr>
          <w:ilvl w:val="0"/>
          <w:numId w:val="3"/>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b/>
          <w:bCs/>
          <w:color w:val="000000"/>
          <w:sz w:val="28"/>
          <w:szCs w:val="28"/>
        </w:rPr>
        <w:t>в третю чергу</w:t>
      </w:r>
      <w:r w:rsidRPr="00132608">
        <w:rPr>
          <w:rFonts w:asciiTheme="majorHAnsi" w:eastAsia="Times New Roman" w:hAnsiTheme="majorHAnsi" w:cstheme="majorHAnsi"/>
          <w:color w:val="000000"/>
          <w:sz w:val="28"/>
          <w:szCs w:val="28"/>
        </w:rPr>
        <w:t> за повідомленнями від фізичних та юридичних осіб, правоохоронних органів, журналістів-розслідувачів, в яких буде вказана інформація про можливе декларування недостовірних відомостей (більше 500 прожиткових мінімумів). Навіть у випадках, коли така декларація пройшла автоматизовану перевірку та незалежно від показника рейтингу ризику декларації;</w:t>
      </w:r>
    </w:p>
    <w:p w:rsidR="00132608" w:rsidRPr="00132608" w:rsidRDefault="00132608" w:rsidP="00132608">
      <w:pPr>
        <w:numPr>
          <w:ilvl w:val="0"/>
          <w:numId w:val="3"/>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b/>
          <w:bCs/>
          <w:color w:val="000000"/>
          <w:sz w:val="28"/>
          <w:szCs w:val="28"/>
        </w:rPr>
        <w:t>в четверту чергу ті,</w:t>
      </w:r>
      <w:r w:rsidRPr="00132608">
        <w:rPr>
          <w:rFonts w:asciiTheme="majorHAnsi" w:eastAsia="Times New Roman" w:hAnsiTheme="majorHAnsi" w:cstheme="majorHAnsi"/>
          <w:color w:val="000000"/>
          <w:sz w:val="28"/>
          <w:szCs w:val="28"/>
        </w:rPr>
        <w:t> щодо яких в повідомленнях від фізичних та юридичних осіб, правоохоронних органів, журналістів-розслідувачів буде вказана інформація про можливе декларування недостовірних відомостей у розмірі від 100 до 500 прожиткових мінімумів. Такі декларації будуть перевірені навіть у випадках, коли вони вже пройшли автоматизовану перевірку та незалежно від показника рейтингу ризику декларації.</w:t>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Відібрані для повної перевірки декларації розподіляються між уповноваженими особами НАЗК шляхом автоматизованого розподілу.</w:t>
      </w:r>
    </w:p>
    <w:p w:rsidR="00132608" w:rsidRPr="00132608" w:rsidRDefault="00132608" w:rsidP="00132608">
      <w:pPr>
        <w:spacing w:before="100" w:beforeAutospacing="1" w:after="0" w:line="240" w:lineRule="auto"/>
        <w:ind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Повна перевірка здійснюється за затвердженим </w:t>
      </w:r>
      <w:hyperlink r:id="rId17" w:anchor="Text" w:history="1">
        <w:r w:rsidRPr="00854DA8">
          <w:rPr>
            <w:rFonts w:asciiTheme="majorHAnsi" w:eastAsia="Times New Roman" w:hAnsiTheme="majorHAnsi" w:cstheme="majorHAnsi"/>
            <w:sz w:val="28"/>
            <w:szCs w:val="28"/>
          </w:rPr>
          <w:t>Порядком проведення повної перевірки декларації</w:t>
        </w:r>
      </w:hyperlink>
      <w:r w:rsidRPr="00132608">
        <w:rPr>
          <w:rFonts w:asciiTheme="majorHAnsi" w:eastAsia="Times New Roman" w:hAnsiTheme="majorHAnsi" w:cstheme="majorHAnsi"/>
          <w:sz w:val="28"/>
          <w:szCs w:val="28"/>
        </w:rPr>
        <w:t>.</w:t>
      </w:r>
      <w:r w:rsidRPr="00132608">
        <w:rPr>
          <w:rFonts w:asciiTheme="majorHAnsi" w:eastAsia="Times New Roman" w:hAnsiTheme="majorHAnsi" w:cstheme="majorHAnsi"/>
          <w:color w:val="000000"/>
          <w:sz w:val="28"/>
          <w:szCs w:val="28"/>
        </w:rPr>
        <w:t xml:space="preserve"> Її складовими є:</w:t>
      </w:r>
    </w:p>
    <w:p w:rsidR="00132608" w:rsidRPr="00132608" w:rsidRDefault="00132608" w:rsidP="00854DA8">
      <w:pPr>
        <w:numPr>
          <w:ilvl w:val="0"/>
          <w:numId w:val="4"/>
        </w:numPr>
        <w:spacing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з’ясування достовірності задекларованих відомостей;</w:t>
      </w:r>
    </w:p>
    <w:p w:rsidR="00132608" w:rsidRPr="00132608" w:rsidRDefault="00132608" w:rsidP="00132608">
      <w:pPr>
        <w:numPr>
          <w:ilvl w:val="0"/>
          <w:numId w:val="4"/>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з’ясування точності оцінки задекларованих активів;</w:t>
      </w:r>
    </w:p>
    <w:p w:rsidR="00132608" w:rsidRPr="00132608" w:rsidRDefault="00132608" w:rsidP="00132608">
      <w:pPr>
        <w:numPr>
          <w:ilvl w:val="0"/>
          <w:numId w:val="4"/>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перевірка на наявність конфлікту інтересів;</w:t>
      </w:r>
    </w:p>
    <w:p w:rsidR="00132608" w:rsidRPr="00132608" w:rsidRDefault="00132608" w:rsidP="00132608">
      <w:pPr>
        <w:numPr>
          <w:ilvl w:val="0"/>
          <w:numId w:val="4"/>
        </w:numPr>
        <w:spacing w:before="100" w:beforeAutospacing="1" w:after="0" w:line="240" w:lineRule="auto"/>
        <w:ind w:left="0" w:firstLine="720"/>
        <w:jc w:val="both"/>
        <w:rPr>
          <w:rFonts w:asciiTheme="majorHAnsi" w:eastAsia="Times New Roman" w:hAnsiTheme="majorHAnsi" w:cstheme="majorHAnsi"/>
          <w:color w:val="000000"/>
          <w:sz w:val="28"/>
          <w:szCs w:val="28"/>
        </w:rPr>
      </w:pPr>
      <w:r w:rsidRPr="00132608">
        <w:rPr>
          <w:rFonts w:asciiTheme="majorHAnsi" w:eastAsia="Times New Roman" w:hAnsiTheme="majorHAnsi" w:cstheme="majorHAnsi"/>
          <w:color w:val="000000"/>
          <w:sz w:val="28"/>
          <w:szCs w:val="28"/>
        </w:rPr>
        <w:t>перевірка на наявність ознак незаконного збагачення чи необґрунтованості активів.</w:t>
      </w:r>
    </w:p>
    <w:p w:rsidR="00132608" w:rsidRPr="00132608" w:rsidRDefault="00132608" w:rsidP="00132608">
      <w:pPr>
        <w:pStyle w:val="a4"/>
        <w:spacing w:after="0" w:afterAutospacing="0"/>
        <w:ind w:firstLine="720"/>
        <w:jc w:val="both"/>
        <w:rPr>
          <w:rFonts w:asciiTheme="majorHAnsi" w:hAnsiTheme="majorHAnsi" w:cstheme="majorHAnsi"/>
          <w:color w:val="000000"/>
          <w:sz w:val="28"/>
          <w:szCs w:val="28"/>
        </w:rPr>
      </w:pPr>
      <w:r w:rsidRPr="00132608">
        <w:rPr>
          <w:rFonts w:asciiTheme="majorHAnsi" w:hAnsiTheme="majorHAnsi" w:cstheme="majorHAnsi"/>
          <w:color w:val="000000"/>
          <w:sz w:val="28"/>
          <w:szCs w:val="28"/>
        </w:rPr>
        <w:t xml:space="preserve">Повідомлення про розпочату повну перевірку декларант отримає в особистому кабінеті в Реєстрі декларацій, а журналісти та суспільство зможуть побачити це на офіційному сайті НАЗК у розділі </w:t>
      </w:r>
      <w:r w:rsidRPr="00854DA8">
        <w:rPr>
          <w:rFonts w:asciiTheme="majorHAnsi" w:hAnsiTheme="majorHAnsi" w:cstheme="majorHAnsi"/>
          <w:sz w:val="28"/>
          <w:szCs w:val="28"/>
        </w:rPr>
        <w:t>“</w:t>
      </w:r>
      <w:hyperlink r:id="rId18" w:history="1">
        <w:r w:rsidRPr="00854DA8">
          <w:rPr>
            <w:rStyle w:val="a3"/>
            <w:rFonts w:asciiTheme="majorHAnsi" w:hAnsiTheme="majorHAnsi" w:cstheme="majorHAnsi"/>
            <w:color w:val="auto"/>
            <w:sz w:val="28"/>
            <w:szCs w:val="28"/>
            <w:u w:val="none"/>
          </w:rPr>
          <w:t>Моніторинг діяльності НАЗК</w:t>
        </w:r>
      </w:hyperlink>
      <w:r w:rsidRPr="00132608">
        <w:rPr>
          <w:rFonts w:asciiTheme="majorHAnsi" w:hAnsiTheme="majorHAnsi" w:cstheme="majorHAnsi"/>
          <w:color w:val="000000"/>
          <w:sz w:val="28"/>
          <w:szCs w:val="28"/>
        </w:rPr>
        <w:t>”</w:t>
      </w:r>
      <w:r w:rsidR="00854DA8">
        <w:rPr>
          <w:rFonts w:asciiTheme="majorHAnsi" w:hAnsiTheme="majorHAnsi" w:cstheme="majorHAnsi"/>
          <w:color w:val="000000"/>
          <w:sz w:val="28"/>
          <w:szCs w:val="28"/>
          <w:lang w:val="uk-UA"/>
        </w:rPr>
        <w:t xml:space="preserve"> за наступним посиланням: </w:t>
      </w:r>
      <w:r w:rsidR="00854DA8" w:rsidRPr="00854DA8">
        <w:rPr>
          <w:rFonts w:asciiTheme="majorHAnsi" w:hAnsiTheme="majorHAnsi" w:cstheme="majorHAnsi"/>
          <w:color w:val="000000"/>
          <w:sz w:val="28"/>
          <w:szCs w:val="28"/>
          <w:lang w:val="uk-UA"/>
        </w:rPr>
        <w:t>https://nazk.gov</w:t>
      </w:r>
      <w:r w:rsidR="00854DA8">
        <w:rPr>
          <w:rFonts w:asciiTheme="majorHAnsi" w:hAnsiTheme="majorHAnsi" w:cstheme="majorHAnsi"/>
          <w:color w:val="000000"/>
          <w:sz w:val="28"/>
          <w:szCs w:val="28"/>
          <w:lang w:val="uk-UA"/>
        </w:rPr>
        <w:t>.ua/uk/category/povni-perevirky</w:t>
      </w:r>
      <w:r w:rsidRPr="00132608">
        <w:rPr>
          <w:rFonts w:asciiTheme="majorHAnsi" w:hAnsiTheme="majorHAnsi" w:cstheme="majorHAnsi"/>
          <w:color w:val="000000"/>
          <w:sz w:val="28"/>
          <w:szCs w:val="28"/>
        </w:rPr>
        <w:t xml:space="preserve">. Тут також розміщуються </w:t>
      </w:r>
      <w:r w:rsidRPr="00132608">
        <w:rPr>
          <w:rFonts w:asciiTheme="majorHAnsi" w:hAnsiTheme="majorHAnsi" w:cstheme="majorHAnsi"/>
          <w:color w:val="000000"/>
          <w:sz w:val="28"/>
          <w:szCs w:val="28"/>
        </w:rPr>
        <w:lastRenderedPageBreak/>
        <w:t>довідки за результатами повних перевірок та інформація про направлені до компетентних органів обґрунтовані висновки про виявлені порушення. </w:t>
      </w:r>
    </w:p>
    <w:p w:rsidR="00132608" w:rsidRPr="00132608" w:rsidRDefault="00132608" w:rsidP="00132608">
      <w:pPr>
        <w:pStyle w:val="a4"/>
        <w:spacing w:after="0" w:afterAutospacing="0"/>
        <w:ind w:firstLine="720"/>
        <w:jc w:val="both"/>
        <w:rPr>
          <w:rFonts w:asciiTheme="majorHAnsi" w:hAnsiTheme="majorHAnsi" w:cstheme="majorHAnsi"/>
          <w:color w:val="000000"/>
          <w:sz w:val="28"/>
          <w:szCs w:val="28"/>
        </w:rPr>
      </w:pPr>
      <w:r w:rsidRPr="00132608">
        <w:rPr>
          <w:rFonts w:asciiTheme="majorHAnsi" w:hAnsiTheme="majorHAnsi" w:cstheme="majorHAnsi"/>
          <w:color w:val="000000"/>
          <w:sz w:val="28"/>
          <w:szCs w:val="28"/>
        </w:rPr>
        <w:t>За результатами проведеної повної перевірки декларант отримує примірник довідки та має обов’язок подати декларацію з достовірними відомостями упродовж 10 днів. У разі встановлення недостовірних відомостей та інших порушень з боку НАЗК вживаються заходи реагування відповідно до компетенції органів, а також повідомляється керівник органу, в якому працює декларант.</w:t>
      </w:r>
    </w:p>
    <w:p w:rsidR="00132608" w:rsidRPr="00132608" w:rsidRDefault="00132608" w:rsidP="00132608">
      <w:pPr>
        <w:pStyle w:val="a4"/>
        <w:spacing w:after="0" w:afterAutospacing="0"/>
        <w:ind w:firstLine="720"/>
        <w:jc w:val="both"/>
        <w:rPr>
          <w:rFonts w:asciiTheme="majorHAnsi" w:hAnsiTheme="majorHAnsi" w:cstheme="majorHAnsi"/>
          <w:color w:val="000000"/>
          <w:sz w:val="28"/>
          <w:szCs w:val="28"/>
          <w:lang w:val="uk-UA"/>
        </w:rPr>
      </w:pPr>
      <w:r w:rsidRPr="00132608">
        <w:rPr>
          <w:rFonts w:asciiTheme="majorHAnsi" w:hAnsiTheme="majorHAnsi" w:cstheme="majorHAnsi"/>
          <w:color w:val="000000"/>
          <w:sz w:val="28"/>
          <w:szCs w:val="28"/>
        </w:rPr>
        <w:t>Наголошуємо, що початок повної перевірки ще не означає, що декларант вчинив корупційне або повʼязане з корупцією правопорушення.</w:t>
      </w:r>
    </w:p>
    <w:p w:rsidR="00613D22" w:rsidRDefault="00613D22" w:rsidP="00F77BE8">
      <w:pPr>
        <w:tabs>
          <w:tab w:val="left" w:pos="2508"/>
        </w:tabs>
        <w:rPr>
          <w:rFonts w:asciiTheme="majorHAnsi" w:hAnsiTheme="majorHAnsi" w:cstheme="majorHAnsi"/>
          <w:sz w:val="28"/>
          <w:szCs w:val="28"/>
          <w:lang w:val="uk-UA"/>
        </w:rPr>
      </w:pPr>
    </w:p>
    <w:p w:rsidR="00613D22" w:rsidRPr="00F77BE8" w:rsidRDefault="00613D22" w:rsidP="00F77BE8">
      <w:pPr>
        <w:pStyle w:val="1"/>
        <w:spacing w:before="0" w:beforeAutospacing="0" w:after="0" w:afterAutospacing="0"/>
        <w:jc w:val="both"/>
        <w:rPr>
          <w:rFonts w:asciiTheme="majorHAnsi" w:hAnsiTheme="majorHAnsi" w:cstheme="majorHAnsi"/>
          <w:sz w:val="28"/>
          <w:szCs w:val="28"/>
          <w:lang w:val="uk-UA"/>
        </w:rPr>
      </w:pPr>
      <w:r>
        <w:rPr>
          <w:rFonts w:asciiTheme="majorHAnsi" w:hAnsiTheme="majorHAnsi" w:cstheme="majorHAnsi"/>
          <w:sz w:val="28"/>
          <w:szCs w:val="28"/>
          <w:lang w:val="uk-UA"/>
        </w:rPr>
        <w:tab/>
      </w:r>
      <w:r w:rsidRPr="00613D22">
        <w:rPr>
          <w:rFonts w:asciiTheme="majorHAnsi" w:hAnsiTheme="majorHAnsi" w:cstheme="majorHAnsi"/>
          <w:sz w:val="28"/>
          <w:szCs w:val="28"/>
        </w:rPr>
        <w:t>Повна перевірка декларації: як розраховується розмір недостовірних відомостей?</w:t>
      </w:r>
    </w:p>
    <w:p w:rsidR="00613D22" w:rsidRPr="00F77BE8" w:rsidRDefault="00613D22" w:rsidP="00F77BE8">
      <w:pPr>
        <w:spacing w:before="100" w:beforeAutospacing="1" w:after="0" w:line="240" w:lineRule="auto"/>
        <w:ind w:firstLine="720"/>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Національне агентство з питань запобігання корупції (НАЗК) здійснює перевірки декларацій за </w:t>
      </w:r>
      <w:hyperlink r:id="rId19" w:history="1">
        <w:r w:rsidRPr="00613D22">
          <w:rPr>
            <w:rFonts w:asciiTheme="majorHAnsi" w:eastAsia="Times New Roman" w:hAnsiTheme="majorHAnsi" w:cstheme="majorHAnsi"/>
            <w:sz w:val="28"/>
            <w:szCs w:val="28"/>
          </w:rPr>
          <w:t>новим ризик-орієнтованим підходом</w:t>
        </w:r>
      </w:hyperlink>
      <w:r w:rsidRPr="005276DA">
        <w:rPr>
          <w:rFonts w:asciiTheme="majorHAnsi" w:eastAsia="Times New Roman" w:hAnsiTheme="majorHAnsi" w:cstheme="majorHAnsi"/>
          <w:color w:val="000000"/>
          <w:sz w:val="28"/>
          <w:szCs w:val="28"/>
        </w:rPr>
        <w:t>, який дозволить підвищити ефективність проведених повних перевірок декларацій силами уповноважених осіб НАЗК. </w:t>
      </w:r>
    </w:p>
    <w:p w:rsidR="00613D22" w:rsidRPr="005276DA" w:rsidRDefault="00E25D54" w:rsidP="00613D22">
      <w:pPr>
        <w:spacing w:before="100" w:beforeAutospacing="1" w:after="0" w:line="240" w:lineRule="auto"/>
        <w:ind w:firstLine="720"/>
        <w:jc w:val="both"/>
        <w:rPr>
          <w:rFonts w:asciiTheme="majorHAnsi" w:eastAsia="Times New Roman" w:hAnsiTheme="majorHAnsi" w:cstheme="majorHAnsi"/>
          <w:color w:val="000000"/>
          <w:sz w:val="28"/>
          <w:szCs w:val="28"/>
        </w:rPr>
      </w:pPr>
      <w:hyperlink r:id="rId20" w:anchor="Text" w:history="1">
        <w:r w:rsidR="00613D22" w:rsidRPr="00613D22">
          <w:rPr>
            <w:rFonts w:asciiTheme="majorHAnsi" w:eastAsia="Times New Roman" w:hAnsiTheme="majorHAnsi" w:cstheme="majorHAnsi"/>
            <w:sz w:val="28"/>
            <w:szCs w:val="28"/>
          </w:rPr>
          <w:t>Порядком проведення повної перевірки декларації</w:t>
        </w:r>
      </w:hyperlink>
      <w:r w:rsidR="00613D22" w:rsidRPr="005276DA">
        <w:rPr>
          <w:rFonts w:asciiTheme="majorHAnsi" w:eastAsia="Times New Roman" w:hAnsiTheme="majorHAnsi" w:cstheme="majorHAnsi"/>
          <w:sz w:val="28"/>
          <w:szCs w:val="28"/>
        </w:rPr>
        <w:t> </w:t>
      </w:r>
      <w:r w:rsidR="00613D22" w:rsidRPr="005276DA">
        <w:rPr>
          <w:rFonts w:asciiTheme="majorHAnsi" w:eastAsia="Times New Roman" w:hAnsiTheme="majorHAnsi" w:cstheme="majorHAnsi"/>
          <w:color w:val="000000"/>
          <w:sz w:val="28"/>
          <w:szCs w:val="28"/>
        </w:rPr>
        <w:t xml:space="preserve">розмежовано поняття недостовірних та неточних відомостей </w:t>
      </w:r>
      <w:r w:rsidR="00613D22" w:rsidRPr="00132608">
        <w:rPr>
          <w:rFonts w:asciiTheme="majorHAnsi" w:eastAsia="Times New Roman" w:hAnsiTheme="majorHAnsi" w:cstheme="majorHAnsi"/>
          <w:color w:val="000000"/>
          <w:sz w:val="28"/>
          <w:szCs w:val="28"/>
        </w:rPr>
        <w:t>в залежності від загальної суми виявлених розбіжностей (невідповідностей) даних у всіх розділах декларації</w:t>
      </w:r>
      <w:r w:rsidR="00613D22" w:rsidRPr="005276DA">
        <w:rPr>
          <w:rFonts w:asciiTheme="majorHAnsi" w:eastAsia="Times New Roman" w:hAnsiTheme="majorHAnsi" w:cstheme="majorHAnsi"/>
          <w:color w:val="000000"/>
          <w:sz w:val="28"/>
          <w:szCs w:val="28"/>
        </w:rPr>
        <w:t>. Тож роз’яснимо які саме відомості є недостовірними.</w:t>
      </w:r>
    </w:p>
    <w:p w:rsidR="00613D22" w:rsidRPr="005276DA" w:rsidRDefault="00613D22" w:rsidP="00613D22">
      <w:pPr>
        <w:spacing w:before="100" w:beforeAutospacing="1" w:after="0" w:line="240" w:lineRule="auto"/>
        <w:ind w:firstLine="720"/>
        <w:jc w:val="both"/>
        <w:rPr>
          <w:rFonts w:asciiTheme="majorHAnsi" w:eastAsia="Times New Roman" w:hAnsiTheme="majorHAnsi" w:cstheme="majorHAnsi"/>
          <w:color w:val="000000"/>
          <w:sz w:val="28"/>
          <w:szCs w:val="28"/>
        </w:rPr>
      </w:pPr>
      <w:r w:rsidRPr="00613D22">
        <w:rPr>
          <w:rFonts w:asciiTheme="majorHAnsi" w:eastAsia="Times New Roman" w:hAnsiTheme="majorHAnsi" w:cstheme="majorHAnsi"/>
          <w:b/>
          <w:bCs/>
          <w:color w:val="000000"/>
          <w:sz w:val="28"/>
          <w:szCs w:val="28"/>
        </w:rPr>
        <w:t>Недостовірні відомості </w:t>
      </w:r>
      <w:r w:rsidRPr="005276DA">
        <w:rPr>
          <w:rFonts w:asciiTheme="majorHAnsi" w:eastAsia="Times New Roman" w:hAnsiTheme="majorHAnsi" w:cstheme="majorHAnsi"/>
          <w:color w:val="000000"/>
          <w:sz w:val="28"/>
          <w:szCs w:val="28"/>
        </w:rPr>
        <w:t>- це відомості у декларації, які відрізняються від достовірних на суму, що перевищує 100 прожиткових мінімумів (далі - ПМ, для декларацій, поданих у 2023 році, це не більше 268,4 тис. грн, у 2024 році - 302,8 тис. грн) та/або відомості, які не дають змоги ідентифікувати члена сім’ї суб’єкта декларування чи об’єкт декларування.</w:t>
      </w:r>
    </w:p>
    <w:p w:rsidR="00613D22" w:rsidRPr="005276DA" w:rsidRDefault="00613D22" w:rsidP="00613D22">
      <w:pPr>
        <w:spacing w:before="100" w:beforeAutospacing="1" w:after="0" w:line="240" w:lineRule="auto"/>
        <w:ind w:firstLine="360"/>
        <w:jc w:val="both"/>
        <w:rPr>
          <w:rFonts w:asciiTheme="majorHAnsi" w:eastAsia="Times New Roman" w:hAnsiTheme="majorHAnsi" w:cstheme="majorHAnsi"/>
          <w:color w:val="000000"/>
          <w:sz w:val="28"/>
          <w:szCs w:val="28"/>
        </w:rPr>
      </w:pPr>
      <w:r w:rsidRPr="00F77BE8">
        <w:rPr>
          <w:rFonts w:asciiTheme="majorHAnsi" w:eastAsia="Times New Roman" w:hAnsiTheme="majorHAnsi" w:cstheme="majorHAnsi"/>
          <w:bCs/>
          <w:color w:val="000000"/>
          <w:sz w:val="28"/>
          <w:szCs w:val="28"/>
        </w:rPr>
        <w:t>Розмір недостовірних відомостей у декларації вираховується у 3 кроки:</w:t>
      </w:r>
    </w:p>
    <w:p w:rsidR="00613D22" w:rsidRPr="005276DA" w:rsidRDefault="00613D22" w:rsidP="00613D22">
      <w:pPr>
        <w:numPr>
          <w:ilvl w:val="0"/>
          <w:numId w:val="5"/>
        </w:numPr>
        <w:tabs>
          <w:tab w:val="clear" w:pos="720"/>
          <w:tab w:val="num" w:pos="993"/>
        </w:tabs>
        <w:spacing w:after="0" w:line="240" w:lineRule="auto"/>
        <w:ind w:left="0" w:firstLine="567"/>
        <w:jc w:val="both"/>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lang w:val="uk-UA"/>
        </w:rPr>
        <w:t>П</w:t>
      </w:r>
      <w:r w:rsidRPr="00613D22">
        <w:rPr>
          <w:rFonts w:asciiTheme="majorHAnsi" w:eastAsia="Times New Roman" w:hAnsiTheme="majorHAnsi" w:cstheme="majorHAnsi"/>
          <w:b/>
          <w:bCs/>
          <w:color w:val="000000"/>
          <w:sz w:val="28"/>
          <w:szCs w:val="28"/>
        </w:rPr>
        <w:t>о кожному об’єкту</w:t>
      </w:r>
      <w:r w:rsidRPr="005276DA">
        <w:rPr>
          <w:rFonts w:asciiTheme="majorHAnsi" w:eastAsia="Times New Roman" w:hAnsiTheme="majorHAnsi" w:cstheme="majorHAnsi"/>
          <w:color w:val="000000"/>
          <w:sz w:val="28"/>
          <w:szCs w:val="28"/>
        </w:rPr>
        <w:t>, зазначеному у декларації, у разі встановлення  розбіжності (невідповідності) у грошовому вираженні, вираховується різниця між даними, вказаними у декларації, та достовірними відомостями; якщо об’єкт не вказаний у декларації або зазначено об’єкт, наявність якого не підтверджено під час перевірки (наприклад, готівка, криптовалюта тощо), - вартість/розмір такого активу рахується як розбіжність (невідповідність) у повному обсязі;</w:t>
      </w:r>
    </w:p>
    <w:p w:rsidR="00613D22" w:rsidRPr="005276DA" w:rsidRDefault="00613D22" w:rsidP="00613D22">
      <w:pPr>
        <w:numPr>
          <w:ilvl w:val="0"/>
          <w:numId w:val="5"/>
        </w:numPr>
        <w:tabs>
          <w:tab w:val="clear" w:pos="720"/>
          <w:tab w:val="num" w:pos="993"/>
        </w:tabs>
        <w:spacing w:after="0" w:line="240" w:lineRule="auto"/>
        <w:ind w:left="0" w:firstLine="567"/>
        <w:jc w:val="both"/>
        <w:rPr>
          <w:rFonts w:asciiTheme="majorHAnsi" w:eastAsia="Times New Roman" w:hAnsiTheme="majorHAnsi" w:cstheme="majorHAnsi"/>
          <w:color w:val="000000"/>
          <w:sz w:val="28"/>
          <w:szCs w:val="28"/>
        </w:rPr>
      </w:pPr>
      <w:r>
        <w:rPr>
          <w:rFonts w:asciiTheme="majorHAnsi" w:eastAsia="Times New Roman" w:hAnsiTheme="majorHAnsi" w:cstheme="majorHAnsi"/>
          <w:b/>
          <w:bCs/>
          <w:color w:val="000000"/>
          <w:sz w:val="28"/>
          <w:szCs w:val="28"/>
          <w:lang w:val="uk-UA"/>
        </w:rPr>
        <w:t>П</w:t>
      </w:r>
      <w:r w:rsidRPr="00613D22">
        <w:rPr>
          <w:rFonts w:asciiTheme="majorHAnsi" w:eastAsia="Times New Roman" w:hAnsiTheme="majorHAnsi" w:cstheme="majorHAnsi"/>
          <w:b/>
          <w:bCs/>
          <w:color w:val="000000"/>
          <w:sz w:val="28"/>
          <w:szCs w:val="28"/>
        </w:rPr>
        <w:t>о кожному розділу декларації</w:t>
      </w:r>
      <w:r w:rsidRPr="005276DA">
        <w:rPr>
          <w:rFonts w:asciiTheme="majorHAnsi" w:eastAsia="Times New Roman" w:hAnsiTheme="majorHAnsi" w:cstheme="majorHAnsi"/>
          <w:color w:val="000000"/>
          <w:sz w:val="28"/>
          <w:szCs w:val="28"/>
        </w:rPr>
        <w:t> (наприклад, розділу 3 “Об’єкти нерухомості”) вираховується загальна сума всіх встановлених у розділі розбіжностей (невідповідностей) між даними, вказаними у декларації, та достовірними відомостями, які мають грошове  вираження;  </w:t>
      </w:r>
    </w:p>
    <w:p w:rsidR="00613D22" w:rsidRPr="005276DA" w:rsidRDefault="00613D22" w:rsidP="00613D22">
      <w:pPr>
        <w:numPr>
          <w:ilvl w:val="0"/>
          <w:numId w:val="5"/>
        </w:numPr>
        <w:tabs>
          <w:tab w:val="clear" w:pos="720"/>
          <w:tab w:val="num" w:pos="993"/>
        </w:tabs>
        <w:spacing w:after="0" w:line="240" w:lineRule="auto"/>
        <w:ind w:left="0" w:firstLine="567"/>
        <w:jc w:val="both"/>
        <w:rPr>
          <w:rFonts w:asciiTheme="majorHAnsi" w:eastAsia="Times New Roman" w:hAnsiTheme="majorHAnsi" w:cstheme="majorHAnsi"/>
          <w:color w:val="000000"/>
          <w:sz w:val="28"/>
          <w:szCs w:val="28"/>
        </w:rPr>
      </w:pPr>
      <w:r w:rsidRPr="00613D22">
        <w:rPr>
          <w:rFonts w:asciiTheme="majorHAnsi" w:eastAsia="Times New Roman" w:hAnsiTheme="majorHAnsi" w:cstheme="majorHAnsi"/>
          <w:b/>
          <w:bCs/>
          <w:color w:val="000000"/>
          <w:sz w:val="28"/>
          <w:szCs w:val="28"/>
        </w:rPr>
        <w:lastRenderedPageBreak/>
        <w:t>по всій декларації</w:t>
      </w:r>
      <w:r w:rsidRPr="005276DA">
        <w:rPr>
          <w:rFonts w:asciiTheme="majorHAnsi" w:eastAsia="Times New Roman" w:hAnsiTheme="majorHAnsi" w:cstheme="majorHAnsi"/>
          <w:color w:val="000000"/>
          <w:sz w:val="28"/>
          <w:szCs w:val="28"/>
        </w:rPr>
        <w:t> додаються всі суми виявлених у розділах декларації розбіжностей (невідповідностей) та зазначаються у висновку Довідки за результатами проведеної повної перевірки </w:t>
      </w:r>
      <w:r w:rsidRPr="00613D22">
        <w:rPr>
          <w:rFonts w:asciiTheme="majorHAnsi" w:eastAsia="Times New Roman" w:hAnsiTheme="majorHAnsi" w:cstheme="majorHAnsi"/>
          <w:b/>
          <w:bCs/>
          <w:color w:val="000000"/>
          <w:sz w:val="28"/>
          <w:szCs w:val="28"/>
        </w:rPr>
        <w:t>однією загальною сумою</w:t>
      </w:r>
      <w:r w:rsidRPr="005276DA">
        <w:rPr>
          <w:rFonts w:asciiTheme="majorHAnsi" w:eastAsia="Times New Roman" w:hAnsiTheme="majorHAnsi" w:cstheme="majorHAnsi"/>
          <w:color w:val="000000"/>
          <w:sz w:val="28"/>
          <w:szCs w:val="28"/>
        </w:rPr>
        <w:t> як результат проведеної повної перевірки в частині з’ясування достовірності задекларованих відомостей. </w:t>
      </w:r>
    </w:p>
    <w:p w:rsidR="00613D22" w:rsidRPr="005276DA" w:rsidRDefault="00613D22" w:rsidP="00613D22">
      <w:pPr>
        <w:spacing w:before="100" w:beforeAutospacing="1" w:after="0" w:line="240" w:lineRule="auto"/>
        <w:ind w:firstLine="56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Висновок про те, що встановлені розбіжності (невідповідності) у декларації є неточними чи недостовірними відомостями, залежить саме від загальної суми виявлених розбіжностей (невідповідностей) даних у всіх розділах декларації. Відповідно, якщо така сума  дорівнює або перевищує  100 ПМ, встановлених на дату подачі декларації, зазначені у декларації відомості містять ознаки недостовірних, якщо ж менше 100 ПМ - неточних. </w:t>
      </w:r>
    </w:p>
    <w:p w:rsidR="00613D22" w:rsidRPr="005276DA" w:rsidRDefault="00613D22" w:rsidP="00613D22">
      <w:pPr>
        <w:spacing w:before="100" w:beforeAutospacing="1" w:after="0" w:line="240" w:lineRule="auto"/>
        <w:ind w:firstLine="56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Крім того, якщо відображені у декларації відомості про об’єкт декларування або члена сім’ї суб’єкта декларування не дають змоги його ідентифікувати, такі відомості теж вважаються недостовірними. </w:t>
      </w:r>
    </w:p>
    <w:p w:rsidR="00613D22" w:rsidRPr="005276DA" w:rsidRDefault="00F77BE8" w:rsidP="00613D22">
      <w:pPr>
        <w:spacing w:before="100" w:beforeAutospacing="1" w:after="0" w:line="240" w:lineRule="auto"/>
        <w:ind w:firstLine="567"/>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Наголошуємо</w:t>
      </w:r>
      <w:r w:rsidR="00613D22" w:rsidRPr="005276DA">
        <w:rPr>
          <w:rFonts w:asciiTheme="majorHAnsi" w:eastAsia="Times New Roman" w:hAnsiTheme="majorHAnsi" w:cstheme="majorHAnsi"/>
          <w:color w:val="000000"/>
          <w:sz w:val="28"/>
          <w:szCs w:val="28"/>
        </w:rPr>
        <w:t>, що зазначення у декларації недостовірних відомостей  тягне за собою дисциплінарну, адміністративну або кримінальну відповідальність.</w:t>
      </w:r>
    </w:p>
    <w:p w:rsidR="00613D22" w:rsidRPr="005276DA" w:rsidRDefault="00613D22" w:rsidP="00613D22">
      <w:pPr>
        <w:spacing w:before="100" w:beforeAutospacing="1" w:after="0" w:line="240" w:lineRule="auto"/>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Зокрема, за декларування недостовірних відомостей:</w:t>
      </w:r>
    </w:p>
    <w:p w:rsidR="00613D22" w:rsidRPr="005276DA" w:rsidRDefault="00613D22" w:rsidP="00613D22">
      <w:pPr>
        <w:numPr>
          <w:ilvl w:val="0"/>
          <w:numId w:val="6"/>
        </w:numPr>
        <w:spacing w:after="0" w:line="240" w:lineRule="auto"/>
        <w:ind w:left="714" w:hanging="35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без грошового вираження - декларант нестиме  дисциплінарну відповідальність;</w:t>
      </w:r>
    </w:p>
    <w:p w:rsidR="00613D22" w:rsidRPr="005276DA" w:rsidRDefault="00613D22" w:rsidP="00613D22">
      <w:pPr>
        <w:numPr>
          <w:ilvl w:val="0"/>
          <w:numId w:val="6"/>
        </w:numPr>
        <w:spacing w:after="0" w:line="240" w:lineRule="auto"/>
        <w:ind w:left="714" w:hanging="35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на загальну суму від 100 ПМ до 500 ПМ - адміністративну відповідальність за ч. 4 ст. 172-6 КУпАП;</w:t>
      </w:r>
    </w:p>
    <w:p w:rsidR="00613D22" w:rsidRPr="005276DA" w:rsidRDefault="00613D22" w:rsidP="00613D22">
      <w:pPr>
        <w:numPr>
          <w:ilvl w:val="0"/>
          <w:numId w:val="6"/>
        </w:numPr>
        <w:spacing w:after="0" w:line="240" w:lineRule="auto"/>
        <w:ind w:left="714" w:hanging="35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 xml:space="preserve">на загальну суму більше 500 ПМ - кримінальну відповідальність за </w:t>
      </w:r>
      <w:r w:rsidR="006B7E03">
        <w:rPr>
          <w:rFonts w:asciiTheme="majorHAnsi" w:eastAsia="Times New Roman" w:hAnsiTheme="majorHAnsi" w:cstheme="majorHAnsi"/>
          <w:color w:val="000000"/>
          <w:sz w:val="28"/>
          <w:szCs w:val="28"/>
          <w:lang w:val="uk-UA"/>
        </w:rPr>
        <w:t xml:space="preserve">             </w:t>
      </w:r>
      <w:r w:rsidRPr="005276DA">
        <w:rPr>
          <w:rFonts w:asciiTheme="majorHAnsi" w:eastAsia="Times New Roman" w:hAnsiTheme="majorHAnsi" w:cstheme="majorHAnsi"/>
          <w:color w:val="000000"/>
          <w:sz w:val="28"/>
          <w:szCs w:val="28"/>
        </w:rPr>
        <w:t>ст. 366-2 КК України.</w:t>
      </w:r>
    </w:p>
    <w:p w:rsidR="00613D22" w:rsidRPr="005276DA" w:rsidRDefault="00613D22" w:rsidP="00613D22">
      <w:pPr>
        <w:spacing w:before="100" w:beforeAutospacing="1" w:after="0" w:line="240" w:lineRule="auto"/>
        <w:ind w:firstLine="357"/>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Водночас  за декларування неточних відомостей до декларанта може бути застостосовано дисциплінарну відповідальність як за порушення вимог фінансового контролю.</w:t>
      </w:r>
    </w:p>
    <w:p w:rsidR="00613D22" w:rsidRPr="005276DA" w:rsidRDefault="00613D22" w:rsidP="006457BF">
      <w:pPr>
        <w:spacing w:before="100" w:beforeAutospacing="1" w:after="0" w:line="240" w:lineRule="auto"/>
        <w:ind w:firstLine="357"/>
        <w:jc w:val="both"/>
        <w:rPr>
          <w:rFonts w:asciiTheme="majorHAnsi" w:eastAsia="Times New Roman" w:hAnsiTheme="majorHAnsi" w:cstheme="majorHAnsi"/>
          <w:i/>
          <w:color w:val="000000"/>
          <w:sz w:val="28"/>
          <w:szCs w:val="28"/>
        </w:rPr>
      </w:pPr>
      <w:r w:rsidRPr="0007688F">
        <w:rPr>
          <w:rFonts w:asciiTheme="majorHAnsi" w:eastAsia="Times New Roman" w:hAnsiTheme="majorHAnsi" w:cstheme="majorHAnsi"/>
          <w:bCs/>
          <w:i/>
          <w:color w:val="000000"/>
          <w:sz w:val="28"/>
          <w:szCs w:val="28"/>
        </w:rPr>
        <w:t>Звертаємо увагу ще на такі зміни у Порядку проведення повної перевірки декларації:</w:t>
      </w:r>
    </w:p>
    <w:p w:rsidR="00613D22" w:rsidRPr="005276DA" w:rsidRDefault="00613D22" w:rsidP="0007688F">
      <w:pPr>
        <w:numPr>
          <w:ilvl w:val="0"/>
          <w:numId w:val="7"/>
        </w:numPr>
        <w:tabs>
          <w:tab w:val="clear" w:pos="720"/>
          <w:tab w:val="num" w:pos="851"/>
        </w:tabs>
        <w:spacing w:after="100" w:afterAutospacing="1" w:line="240" w:lineRule="auto"/>
        <w:ind w:left="0" w:firstLine="425"/>
        <w:jc w:val="both"/>
        <w:rPr>
          <w:rFonts w:asciiTheme="majorHAnsi" w:eastAsia="Times New Roman" w:hAnsiTheme="majorHAnsi" w:cstheme="majorHAnsi"/>
          <w:color w:val="000000"/>
          <w:sz w:val="28"/>
          <w:szCs w:val="28"/>
        </w:rPr>
      </w:pPr>
      <w:r w:rsidRPr="005276DA">
        <w:rPr>
          <w:rFonts w:asciiTheme="majorHAnsi" w:eastAsia="Times New Roman" w:hAnsiTheme="majorHAnsi" w:cstheme="majorHAnsi"/>
          <w:color w:val="000000"/>
          <w:sz w:val="28"/>
          <w:szCs w:val="28"/>
        </w:rPr>
        <w:t>НАЗК наступного дня після початку перевірки повідомляє декларанта в його особистому кабінеті у </w:t>
      </w:r>
      <w:hyperlink r:id="rId21" w:history="1">
        <w:r w:rsidRPr="00613D22">
          <w:rPr>
            <w:rFonts w:asciiTheme="majorHAnsi" w:eastAsia="Times New Roman" w:hAnsiTheme="majorHAnsi" w:cstheme="majorHAnsi"/>
            <w:sz w:val="28"/>
            <w:szCs w:val="28"/>
          </w:rPr>
          <w:t>Реєстрі декларацій</w:t>
        </w:r>
      </w:hyperlink>
      <w:r w:rsidRPr="005276DA">
        <w:rPr>
          <w:rFonts w:asciiTheme="majorHAnsi" w:eastAsia="Times New Roman" w:hAnsiTheme="majorHAnsi" w:cstheme="majorHAnsi"/>
          <w:sz w:val="28"/>
          <w:szCs w:val="28"/>
        </w:rPr>
        <w:t> </w:t>
      </w:r>
      <w:r w:rsidRPr="005276DA">
        <w:rPr>
          <w:rFonts w:asciiTheme="majorHAnsi" w:eastAsia="Times New Roman" w:hAnsiTheme="majorHAnsi" w:cstheme="majorHAnsi"/>
          <w:color w:val="000000"/>
          <w:sz w:val="28"/>
          <w:szCs w:val="28"/>
        </w:rPr>
        <w:t>про відбір декларації на перевірку та про її початок;</w:t>
      </w:r>
    </w:p>
    <w:p w:rsidR="00613D22" w:rsidRPr="005276DA" w:rsidRDefault="00613D22" w:rsidP="00613D22">
      <w:pPr>
        <w:numPr>
          <w:ilvl w:val="0"/>
          <w:numId w:val="7"/>
        </w:numPr>
        <w:tabs>
          <w:tab w:val="clear" w:pos="720"/>
          <w:tab w:val="num" w:pos="851"/>
        </w:tabs>
        <w:spacing w:before="100" w:beforeAutospacing="1" w:after="100" w:afterAutospacing="1"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Н</w:t>
      </w:r>
      <w:r w:rsidRPr="005276DA">
        <w:rPr>
          <w:rFonts w:asciiTheme="majorHAnsi" w:eastAsia="Times New Roman" w:hAnsiTheme="majorHAnsi" w:cstheme="majorHAnsi"/>
          <w:color w:val="000000"/>
          <w:sz w:val="28"/>
          <w:szCs w:val="28"/>
        </w:rPr>
        <w:t>а запит НАЗК декларант зобов’язаний надати копії документів, що підтверджують достовірність зазначених у декларації відомостей, у тому числі щодо активів, розміщених за кордоном, а також інших активів, відомості про які відсутні у НАЗК. Надавати пояснення, як і раніше, залишається правом декларанта;</w:t>
      </w:r>
    </w:p>
    <w:p w:rsidR="00613D22" w:rsidRPr="005276DA" w:rsidRDefault="00613D22" w:rsidP="00613D22">
      <w:pPr>
        <w:numPr>
          <w:ilvl w:val="0"/>
          <w:numId w:val="7"/>
        </w:numPr>
        <w:tabs>
          <w:tab w:val="clear" w:pos="720"/>
          <w:tab w:val="num" w:pos="851"/>
        </w:tabs>
        <w:spacing w:before="100" w:beforeAutospacing="1" w:after="100" w:afterAutospacing="1" w:line="240" w:lineRule="auto"/>
        <w:ind w:left="0" w:firstLine="426"/>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lastRenderedPageBreak/>
        <w:t>Н</w:t>
      </w:r>
      <w:r w:rsidRPr="005276DA">
        <w:rPr>
          <w:rFonts w:asciiTheme="majorHAnsi" w:eastAsia="Times New Roman" w:hAnsiTheme="majorHAnsi" w:cstheme="majorHAnsi"/>
          <w:color w:val="000000"/>
          <w:sz w:val="28"/>
          <w:szCs w:val="28"/>
        </w:rPr>
        <w:t>а наявність ознак конфлікту інтересів перевірятиметься дотримання декларантом обмежень щодо одержання подарунків та щодо сумісництва (ст.ст. 23, 25 Закону України «Про запобігання корупції»);</w:t>
      </w:r>
    </w:p>
    <w:p w:rsidR="00F77BE8" w:rsidRPr="0007688F" w:rsidRDefault="00613D22" w:rsidP="0007688F">
      <w:pPr>
        <w:numPr>
          <w:ilvl w:val="0"/>
          <w:numId w:val="7"/>
        </w:numPr>
        <w:tabs>
          <w:tab w:val="clear" w:pos="720"/>
          <w:tab w:val="num" w:pos="851"/>
        </w:tabs>
        <w:spacing w:before="100" w:beforeAutospacing="1" w:after="0" w:line="240" w:lineRule="auto"/>
        <w:ind w:left="0" w:firstLine="425"/>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lang w:val="uk-UA"/>
        </w:rPr>
        <w:t>С</w:t>
      </w:r>
      <w:r w:rsidRPr="005276DA">
        <w:rPr>
          <w:rFonts w:asciiTheme="majorHAnsi" w:eastAsia="Times New Roman" w:hAnsiTheme="majorHAnsi" w:cstheme="majorHAnsi"/>
          <w:color w:val="000000"/>
          <w:sz w:val="28"/>
          <w:szCs w:val="28"/>
        </w:rPr>
        <w:t>трок складення довідки може бути зупинений на 14 днів (хвороба чи відрядження уповноваженої особи).</w:t>
      </w:r>
    </w:p>
    <w:p w:rsidR="009C5478" w:rsidRDefault="00F77BE8" w:rsidP="00F77BE8">
      <w:pPr>
        <w:tabs>
          <w:tab w:val="left" w:pos="2652"/>
        </w:tabs>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noProof/>
          <w:sz w:val="28"/>
          <w:szCs w:val="28"/>
          <w:lang/>
        </w:rPr>
        <w:drawing>
          <wp:inline distT="0" distB="0" distL="0" distR="0" wp14:anchorId="1A6F4702" wp14:editId="3A03D4DE">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37a33205036cce4391a41f88126cdbb02737bc52fe189b2d337f73dd08ef2221098.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9C5478" w:rsidRDefault="009C5478" w:rsidP="009C5478">
      <w:pPr>
        <w:rPr>
          <w:rFonts w:asciiTheme="majorHAnsi" w:hAnsiTheme="majorHAnsi" w:cstheme="majorHAnsi"/>
          <w:sz w:val="28"/>
          <w:szCs w:val="28"/>
        </w:rPr>
      </w:pPr>
    </w:p>
    <w:p w:rsidR="00132608" w:rsidRPr="009C5478" w:rsidRDefault="00132608" w:rsidP="009C5478">
      <w:pPr>
        <w:rPr>
          <w:rFonts w:asciiTheme="majorHAnsi" w:hAnsiTheme="majorHAnsi" w:cstheme="majorHAnsi"/>
          <w:sz w:val="28"/>
          <w:szCs w:val="28"/>
        </w:rPr>
      </w:pPr>
      <w:bookmarkStart w:id="0" w:name="_GoBack"/>
      <w:bookmarkEnd w:id="0"/>
    </w:p>
    <w:sectPr w:rsidR="00132608" w:rsidRPr="009C5478" w:rsidSect="00FB6892">
      <w:pgSz w:w="11906" w:h="16838"/>
      <w:pgMar w:top="1134" w:right="850"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842D4"/>
    <w:multiLevelType w:val="multilevel"/>
    <w:tmpl w:val="0D6C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841C36"/>
    <w:multiLevelType w:val="multilevel"/>
    <w:tmpl w:val="D8DE7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96292A"/>
    <w:multiLevelType w:val="multilevel"/>
    <w:tmpl w:val="CBD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4A7094"/>
    <w:multiLevelType w:val="multilevel"/>
    <w:tmpl w:val="7ADC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B019E"/>
    <w:multiLevelType w:val="multilevel"/>
    <w:tmpl w:val="87A8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1F1FF8"/>
    <w:multiLevelType w:val="multilevel"/>
    <w:tmpl w:val="6130E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49485C"/>
    <w:multiLevelType w:val="multilevel"/>
    <w:tmpl w:val="70D8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DE619F"/>
    <w:multiLevelType w:val="multilevel"/>
    <w:tmpl w:val="B81E0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4"/>
  </w:num>
  <w:num w:numId="5">
    <w:abstractNumId w:val="1"/>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608"/>
    <w:rsid w:val="0007688F"/>
    <w:rsid w:val="000B1B00"/>
    <w:rsid w:val="001037AC"/>
    <w:rsid w:val="00132608"/>
    <w:rsid w:val="0033472A"/>
    <w:rsid w:val="004001D6"/>
    <w:rsid w:val="00482EFD"/>
    <w:rsid w:val="00525EB2"/>
    <w:rsid w:val="0056014F"/>
    <w:rsid w:val="00613D22"/>
    <w:rsid w:val="006457BF"/>
    <w:rsid w:val="006A46A4"/>
    <w:rsid w:val="006B7E03"/>
    <w:rsid w:val="007319E7"/>
    <w:rsid w:val="00750C5F"/>
    <w:rsid w:val="007A31EA"/>
    <w:rsid w:val="00854DA8"/>
    <w:rsid w:val="00883C2A"/>
    <w:rsid w:val="008B4689"/>
    <w:rsid w:val="009C5478"/>
    <w:rsid w:val="009F4454"/>
    <w:rsid w:val="00A25C8C"/>
    <w:rsid w:val="00A44290"/>
    <w:rsid w:val="00BB5C56"/>
    <w:rsid w:val="00BE6D54"/>
    <w:rsid w:val="00C06892"/>
    <w:rsid w:val="00C34990"/>
    <w:rsid w:val="00C408A4"/>
    <w:rsid w:val="00D14AE7"/>
    <w:rsid w:val="00E25D54"/>
    <w:rsid w:val="00F77BE8"/>
    <w:rsid w:val="00FA05F9"/>
    <w:rsid w:val="00FB689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326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608"/>
    <w:rPr>
      <w:rFonts w:ascii="Times New Roman" w:eastAsia="Times New Roman" w:hAnsi="Times New Roman" w:cs="Times New Roman"/>
      <w:b/>
      <w:bCs/>
      <w:kern w:val="36"/>
      <w:sz w:val="48"/>
      <w:szCs w:val="48"/>
    </w:rPr>
  </w:style>
  <w:style w:type="character" w:styleId="a3">
    <w:name w:val="Hyperlink"/>
    <w:basedOn w:val="a0"/>
    <w:uiPriority w:val="99"/>
    <w:unhideWhenUsed/>
    <w:rsid w:val="00132608"/>
    <w:rPr>
      <w:color w:val="0000FF"/>
      <w:u w:val="single"/>
    </w:rPr>
  </w:style>
  <w:style w:type="paragraph" w:styleId="a4">
    <w:name w:val="Normal (Web)"/>
    <w:basedOn w:val="a"/>
    <w:uiPriority w:val="99"/>
    <w:unhideWhenUsed/>
    <w:rsid w:val="0013260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32608"/>
    <w:rPr>
      <w:b/>
      <w:bCs/>
    </w:rPr>
  </w:style>
  <w:style w:type="paragraph" w:styleId="a6">
    <w:name w:val="Balloon Text"/>
    <w:basedOn w:val="a"/>
    <w:link w:val="a7"/>
    <w:uiPriority w:val="99"/>
    <w:semiHidden/>
    <w:unhideWhenUsed/>
    <w:rsid w:val="001326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608"/>
    <w:rPr>
      <w:rFonts w:ascii="Tahoma" w:hAnsi="Tahoma" w:cs="Tahoma"/>
      <w:sz w:val="16"/>
      <w:szCs w:val="16"/>
    </w:rPr>
  </w:style>
  <w:style w:type="paragraph" w:styleId="a8">
    <w:name w:val="List Paragraph"/>
    <w:basedOn w:val="a"/>
    <w:uiPriority w:val="34"/>
    <w:qFormat/>
    <w:rsid w:val="00C34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326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608"/>
    <w:rPr>
      <w:rFonts w:ascii="Times New Roman" w:eastAsia="Times New Roman" w:hAnsi="Times New Roman" w:cs="Times New Roman"/>
      <w:b/>
      <w:bCs/>
      <w:kern w:val="36"/>
      <w:sz w:val="48"/>
      <w:szCs w:val="48"/>
    </w:rPr>
  </w:style>
  <w:style w:type="character" w:styleId="a3">
    <w:name w:val="Hyperlink"/>
    <w:basedOn w:val="a0"/>
    <w:uiPriority w:val="99"/>
    <w:unhideWhenUsed/>
    <w:rsid w:val="00132608"/>
    <w:rPr>
      <w:color w:val="0000FF"/>
      <w:u w:val="single"/>
    </w:rPr>
  </w:style>
  <w:style w:type="paragraph" w:styleId="a4">
    <w:name w:val="Normal (Web)"/>
    <w:basedOn w:val="a"/>
    <w:uiPriority w:val="99"/>
    <w:unhideWhenUsed/>
    <w:rsid w:val="0013260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32608"/>
    <w:rPr>
      <w:b/>
      <w:bCs/>
    </w:rPr>
  </w:style>
  <w:style w:type="paragraph" w:styleId="a6">
    <w:name w:val="Balloon Text"/>
    <w:basedOn w:val="a"/>
    <w:link w:val="a7"/>
    <w:uiPriority w:val="99"/>
    <w:semiHidden/>
    <w:unhideWhenUsed/>
    <w:rsid w:val="001326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2608"/>
    <w:rPr>
      <w:rFonts w:ascii="Tahoma" w:hAnsi="Tahoma" w:cs="Tahoma"/>
      <w:sz w:val="16"/>
      <w:szCs w:val="16"/>
    </w:rPr>
  </w:style>
  <w:style w:type="paragraph" w:styleId="a8">
    <w:name w:val="List Paragraph"/>
    <w:basedOn w:val="a"/>
    <w:uiPriority w:val="34"/>
    <w:qFormat/>
    <w:rsid w:val="00C34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328801">
      <w:bodyDiv w:val="1"/>
      <w:marLeft w:val="0"/>
      <w:marRight w:val="0"/>
      <w:marTop w:val="0"/>
      <w:marBottom w:val="0"/>
      <w:divBdr>
        <w:top w:val="none" w:sz="0" w:space="0" w:color="auto"/>
        <w:left w:val="none" w:sz="0" w:space="0" w:color="auto"/>
        <w:bottom w:val="none" w:sz="0" w:space="0" w:color="auto"/>
        <w:right w:val="none" w:sz="0" w:space="0" w:color="auto"/>
      </w:divBdr>
    </w:div>
    <w:div w:id="1489050215">
      <w:bodyDiv w:val="1"/>
      <w:marLeft w:val="0"/>
      <w:marRight w:val="0"/>
      <w:marTop w:val="0"/>
      <w:marBottom w:val="0"/>
      <w:divBdr>
        <w:top w:val="none" w:sz="0" w:space="0" w:color="auto"/>
        <w:left w:val="none" w:sz="0" w:space="0" w:color="auto"/>
        <w:bottom w:val="none" w:sz="0" w:space="0" w:color="auto"/>
        <w:right w:val="none" w:sz="0" w:space="0" w:color="auto"/>
      </w:divBdr>
    </w:div>
    <w:div w:id="1614022304">
      <w:bodyDiv w:val="1"/>
      <w:marLeft w:val="0"/>
      <w:marRight w:val="0"/>
      <w:marTop w:val="0"/>
      <w:marBottom w:val="0"/>
      <w:divBdr>
        <w:top w:val="none" w:sz="0" w:space="0" w:color="auto"/>
        <w:left w:val="none" w:sz="0" w:space="0" w:color="auto"/>
        <w:bottom w:val="none" w:sz="0" w:space="0" w:color="auto"/>
        <w:right w:val="none" w:sz="0" w:space="0" w:color="auto"/>
      </w:divBdr>
    </w:div>
    <w:div w:id="1940992090">
      <w:bodyDiv w:val="1"/>
      <w:marLeft w:val="0"/>
      <w:marRight w:val="0"/>
      <w:marTop w:val="0"/>
      <w:marBottom w:val="0"/>
      <w:divBdr>
        <w:top w:val="none" w:sz="0" w:space="0" w:color="auto"/>
        <w:left w:val="none" w:sz="0" w:space="0" w:color="auto"/>
        <w:bottom w:val="none" w:sz="0" w:space="0" w:color="auto"/>
        <w:right w:val="none" w:sz="0" w:space="0" w:color="auto"/>
      </w:divBdr>
    </w:div>
    <w:div w:id="200870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nazk.gov.ua/" TargetMode="External"/><Relationship Id="rId13" Type="http://schemas.openxmlformats.org/officeDocument/2006/relationships/hyperlink" Target="https://zakon.rada.gov.ua/laws/show/z2146-23" TargetMode="External"/><Relationship Id="rId18" Type="http://schemas.openxmlformats.org/officeDocument/2006/relationships/hyperlink" Target="https://nazk.gov.ua/uk/category/povni-perevirky/" TargetMode="External"/><Relationship Id="rId3" Type="http://schemas.microsoft.com/office/2007/relationships/stylesWithEffects" Target="stylesWithEffects.xml"/><Relationship Id="rId21" Type="http://schemas.openxmlformats.org/officeDocument/2006/relationships/hyperlink" Target="https://portal.nazk.gov.ua/login" TargetMode="External"/><Relationship Id="rId7" Type="http://schemas.openxmlformats.org/officeDocument/2006/relationships/hyperlink" Target="https://nazk.gov.ua/uk/nazk-zminyue-pidhid-do-vidboru-ta-perevirok-deklaratsiy/" TargetMode="External"/><Relationship Id="rId12" Type="http://schemas.openxmlformats.org/officeDocument/2006/relationships/image" Target="media/image2.png"/><Relationship Id="rId17" Type="http://schemas.openxmlformats.org/officeDocument/2006/relationships/hyperlink" Target="https://zakon.rada.gov.ua/laws/show/z0158-21" TargetMode="External"/><Relationship Id="rId2" Type="http://schemas.openxmlformats.org/officeDocument/2006/relationships/styles" Target="styles.xml"/><Relationship Id="rId16" Type="http://schemas.openxmlformats.org/officeDocument/2006/relationships/hyperlink" Target="https://zakon.rada.gov.ua/laws/show/1700-18" TargetMode="External"/><Relationship Id="rId20" Type="http://schemas.openxmlformats.org/officeDocument/2006/relationships/hyperlink" Target="https://zakon.rada.gov.ua/laws/show/z0158-2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azk.gov.ua/uk/avtomatyzovana-perevirka-deklaratsii-detalne-roz-yasnenny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z2146-23" TargetMode="External"/><Relationship Id="rId23" Type="http://schemas.openxmlformats.org/officeDocument/2006/relationships/fontTable" Target="fontTable.xml"/><Relationship Id="rId10" Type="http://schemas.openxmlformats.org/officeDocument/2006/relationships/hyperlink" Target="https://nazk.gov.ua/uk/novyny/novyy-pidhid-do-vidboru-ta-perevirok-deklaratsiy-yak-zdiysnyuetsya-logichnyy-ta-aryfmetychnyy-kontrol-deklaratsii/" TargetMode="External"/><Relationship Id="rId19" Type="http://schemas.openxmlformats.org/officeDocument/2006/relationships/hyperlink" Target="https://nazk.gov.ua/uk/novyny/novyy-pidhid-do-vidboru-ta-perevirok-deklaratsiy-yak-zdiysnyuetsya-logichnyy-ta-aryfmetychnyy-kontrol-deklaratsii/" TargetMode="External"/><Relationship Id="rId4" Type="http://schemas.openxmlformats.org/officeDocument/2006/relationships/settings" Target="settings.xml"/><Relationship Id="rId9" Type="http://schemas.openxmlformats.org/officeDocument/2006/relationships/hyperlink" Target="https://nazk.gov.ua/uk/dani-dlya-deklaratsii-stosovno-chleniv-sim-i-vidteper-mozhna-otrymaty-za-dopomogoyu-zastosunku-diya-za-dekilka-klikiv-v-reestri-deklaratsiy/" TargetMode="External"/><Relationship Id="rId14" Type="http://schemas.openxmlformats.org/officeDocument/2006/relationships/hyperlink" Target="https://zakon.rada.gov.ua/laws/show/z0158-21" TargetMode="Externa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2527</Words>
  <Characters>14410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Воды</dc:creator>
  <cp:lastModifiedBy>Отдел Воды</cp:lastModifiedBy>
  <cp:revision>3</cp:revision>
  <dcterms:created xsi:type="dcterms:W3CDTF">2024-06-11T07:45:00Z</dcterms:created>
  <dcterms:modified xsi:type="dcterms:W3CDTF">2024-06-11T07:53:00Z</dcterms:modified>
</cp:coreProperties>
</file>