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м. Одеса, Лінія 12, 6 ст. Люстдорфської дороги, 22, 65114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Електрична енергія, електрична енергія (65114 м. Одеса, Лінія 12, 6 ст. </w:t>
            </w:r>
            <w:proofErr w:type="spellStart"/>
            <w:r w:rsidRP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Люстдорфської</w:t>
            </w:r>
            <w:proofErr w:type="spellEnd"/>
            <w:r w:rsidRP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дороги, 22) - 40000 Кіловат-година, електрична енергія (54055, м. Миколаїв, вул. 3-Слобідська, 134) - 40000 Кіловат-година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09310000-5 — Електрична енергія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0873AF">
        <w:trPr>
          <w:trHeight w:val="50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824C3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з особливостями </w:t>
            </w:r>
          </w:p>
          <w:p w:rsidR="00C71734" w:rsidRPr="00C71734" w:rsidRDefault="001536F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536F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UA-2022-02-23-010019-a</w:t>
            </w:r>
          </w:p>
        </w:tc>
      </w:tr>
      <w:tr w:rsidR="00F824C3" w:rsidRPr="001536F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36F3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з урахуванням вимог нормативних документів у сфері стандартизації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1536F3" w:rsidRPr="001536F3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54DBC">
              <w:rPr>
                <w:rFonts w:ascii="Times New Roman" w:hAnsi="Times New Roman"/>
                <w:sz w:val="24"/>
                <w:szCs w:val="24"/>
                <w:lang w:val="uk-UA"/>
              </w:rPr>
              <w:t>Постачання електричної енергії споживачу регулюється чинним законодавством України:</w:t>
            </w:r>
          </w:p>
          <w:p w:rsidR="001536F3" w:rsidRPr="00054DBC" w:rsidRDefault="001536F3" w:rsidP="001536F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left="142" w:right="-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BC">
              <w:rPr>
                <w:rFonts w:ascii="Times New Roman" w:hAnsi="Times New Roman"/>
                <w:sz w:val="24"/>
                <w:szCs w:val="24"/>
                <w:lang w:val="uk-UA"/>
              </w:rPr>
      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      </w:r>
          </w:p>
          <w:p w:rsidR="001536F3" w:rsidRPr="00054DBC" w:rsidRDefault="001536F3" w:rsidP="001536F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left="142" w:right="-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BC">
              <w:rPr>
                <w:rFonts w:ascii="Times New Roman" w:hAnsi="Times New Roman"/>
                <w:sz w:val="24"/>
                <w:szCs w:val="24"/>
                <w:lang w:val="uk-UA"/>
              </w:rPr>
      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      </w:r>
          </w:p>
          <w:p w:rsidR="001536F3" w:rsidRPr="00054DBC" w:rsidRDefault="001536F3" w:rsidP="001536F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left="142" w:right="-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BC">
              <w:rPr>
                <w:rFonts w:ascii="Times New Roman" w:hAnsi="Times New Roman"/>
                <w:sz w:val="24"/>
                <w:szCs w:val="24"/>
                <w:lang w:val="uk-UA"/>
              </w:rPr>
              <w:t>Законом України від 13.04.2017 № 2019-VIII «Про ринок електричної енергії»;</w:t>
            </w:r>
          </w:p>
          <w:p w:rsidR="001536F3" w:rsidRPr="00C71734" w:rsidRDefault="001536F3" w:rsidP="001536F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left="142" w:right="-2" w:hanging="14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 w:rsidRPr="00054DBC">
              <w:rPr>
                <w:rFonts w:ascii="Times New Roman" w:hAnsi="Times New Roman"/>
                <w:sz w:val="24"/>
                <w:szCs w:val="24"/>
                <w:lang w:val="uk-UA"/>
              </w:rPr>
      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      </w:r>
          </w:p>
        </w:tc>
      </w:tr>
      <w:tr w:rsidR="00F824C3" w:rsidRPr="000873AF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52595" w:rsidRPr="001536F3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421 2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00,00 грн (з ПДВ), 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0873AF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</w:t>
            </w:r>
            <w:bookmarkStart w:id="0" w:name="_GoBack"/>
            <w:bookmarkEnd w:id="0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0873AF" w:rsidRP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09310000-5 — Електрична енергія</w:t>
            </w:r>
            <w:r w:rsidR="000873AF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0873A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0873A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2022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КЕКВ 2273 — Оплата електроенергії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873AF"/>
    <w:rsid w:val="00101C83"/>
    <w:rsid w:val="001536F3"/>
    <w:rsid w:val="00447FD6"/>
    <w:rsid w:val="006277D5"/>
    <w:rsid w:val="006D1AB4"/>
    <w:rsid w:val="007B05B0"/>
    <w:rsid w:val="00852595"/>
    <w:rsid w:val="00886559"/>
    <w:rsid w:val="008F6D7C"/>
    <w:rsid w:val="009048C5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6D3E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  <w:style w:type="paragraph" w:styleId="a7">
    <w:name w:val="List Paragraph"/>
    <w:aliases w:val="Список уровня 2"/>
    <w:basedOn w:val="a"/>
    <w:link w:val="a8"/>
    <w:uiPriority w:val="34"/>
    <w:qFormat/>
    <w:rsid w:val="001536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Список уровня 2 Знак"/>
    <w:link w:val="a7"/>
    <w:uiPriority w:val="34"/>
    <w:locked/>
    <w:rsid w:val="00153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12</cp:revision>
  <dcterms:created xsi:type="dcterms:W3CDTF">2024-09-06T08:31:00Z</dcterms:created>
  <dcterms:modified xsi:type="dcterms:W3CDTF">2024-09-09T08:48:00Z</dcterms:modified>
</cp:coreProperties>
</file>